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D" w:rsidRPr="00F60DB1" w:rsidRDefault="00265D0D" w:rsidP="00265D0D">
      <w:pPr>
        <w:jc w:val="both"/>
        <w:rPr>
          <w:rFonts w:ascii="Arial" w:hAnsi="Arial" w:cs="Arial"/>
          <w:lang w:val="sr-Cyrl-CS"/>
        </w:rPr>
      </w:pPr>
      <w:r w:rsidRPr="00F60DB1">
        <w:rPr>
          <w:rFonts w:ascii="Arial" w:hAnsi="Arial" w:cs="Arial"/>
          <w:lang w:val="sr-Cyrl-CS"/>
        </w:rPr>
        <w:t xml:space="preserve">На основу Решења Привредног суда у </w:t>
      </w:r>
      <w:r>
        <w:rPr>
          <w:rFonts w:ascii="Arial" w:hAnsi="Arial" w:cs="Arial"/>
          <w:lang w:val="sr-Cyrl-CS"/>
        </w:rPr>
        <w:t>Панчеву</w:t>
      </w:r>
      <w:r w:rsidRPr="00F60DB1">
        <w:rPr>
          <w:rFonts w:ascii="Arial" w:hAnsi="Arial" w:cs="Arial"/>
          <w:lang w:val="sr-Cyrl-CS"/>
        </w:rPr>
        <w:t xml:space="preserve">, </w:t>
      </w:r>
      <w:r w:rsidR="0014137D">
        <w:rPr>
          <w:rFonts w:ascii="Arial" w:hAnsi="Arial" w:cs="Arial"/>
          <w:lang w:val="sr-Latn-RS"/>
        </w:rPr>
        <w:t>2.</w:t>
      </w:r>
      <w:r w:rsidRPr="00F60DB1">
        <w:rPr>
          <w:rFonts w:ascii="Arial" w:hAnsi="Arial" w:cs="Arial"/>
          <w:lang w:val="sr-Cyrl-CS"/>
        </w:rPr>
        <w:t>Ст.</w:t>
      </w:r>
      <w:r w:rsidR="00576438">
        <w:rPr>
          <w:rFonts w:ascii="Arial" w:hAnsi="Arial" w:cs="Arial"/>
          <w:lang w:val="sr-Latn-RS"/>
        </w:rPr>
        <w:t>18</w:t>
      </w:r>
      <w:r w:rsidR="0014137D">
        <w:rPr>
          <w:rFonts w:ascii="Arial" w:hAnsi="Arial" w:cs="Arial"/>
          <w:lang w:val="sr-Latn-RS"/>
        </w:rPr>
        <w:t>/2015</w:t>
      </w:r>
      <w:r>
        <w:rPr>
          <w:rFonts w:ascii="Arial" w:hAnsi="Arial" w:cs="Arial"/>
          <w:lang w:val="sr-Cyrl-CS"/>
        </w:rPr>
        <w:t xml:space="preserve"> </w:t>
      </w:r>
      <w:r w:rsidRPr="00F60DB1">
        <w:rPr>
          <w:rFonts w:ascii="Arial" w:hAnsi="Arial" w:cs="Arial"/>
          <w:lang w:val="sr-Cyrl-CS"/>
        </w:rPr>
        <w:t xml:space="preserve">од </w:t>
      </w:r>
      <w:r w:rsidR="00576438">
        <w:rPr>
          <w:rFonts w:ascii="Arial" w:hAnsi="Arial" w:cs="Arial"/>
          <w:lang w:val="sr-Latn-RS"/>
        </w:rPr>
        <w:t>23.09</w:t>
      </w:r>
      <w:r w:rsidR="0014137D">
        <w:rPr>
          <w:rFonts w:ascii="Arial" w:hAnsi="Arial" w:cs="Arial"/>
          <w:lang w:val="sr-Latn-RS"/>
        </w:rPr>
        <w:t>.2015</w:t>
      </w:r>
      <w:r>
        <w:rPr>
          <w:rFonts w:ascii="Arial" w:hAnsi="Arial" w:cs="Arial"/>
          <w:lang w:val="sr-Cyrl-CS"/>
        </w:rPr>
        <w:t>.</w:t>
      </w:r>
      <w:r w:rsidR="0014137D">
        <w:rPr>
          <w:rFonts w:ascii="Arial" w:hAnsi="Arial" w:cs="Arial"/>
          <w:lang w:val="sr-Cyrl-CS"/>
        </w:rPr>
        <w:t>годин</w:t>
      </w:r>
      <w:r w:rsidR="0014137D">
        <w:rPr>
          <w:rFonts w:ascii="Arial" w:hAnsi="Arial" w:cs="Arial"/>
          <w:lang w:val="sr-Latn-RS"/>
        </w:rPr>
        <w:t>e</w:t>
      </w:r>
      <w:r w:rsidR="0014137D">
        <w:rPr>
          <w:rFonts w:ascii="Arial" w:hAnsi="Arial" w:cs="Arial"/>
          <w:lang w:val="sr-Cyrl-RS"/>
        </w:rPr>
        <w:t xml:space="preserve"> са из</w:t>
      </w:r>
      <w:r w:rsidR="004F5342">
        <w:rPr>
          <w:rFonts w:ascii="Arial" w:hAnsi="Arial" w:cs="Arial"/>
          <w:lang w:val="sr-Cyrl-RS"/>
        </w:rPr>
        <w:t>м</w:t>
      </w:r>
      <w:r w:rsidR="0014137D">
        <w:rPr>
          <w:rFonts w:ascii="Arial" w:hAnsi="Arial" w:cs="Arial"/>
          <w:lang w:val="sr-Cyrl-RS"/>
        </w:rPr>
        <w:t xml:space="preserve">еном од </w:t>
      </w:r>
      <w:r w:rsidR="00576438">
        <w:rPr>
          <w:rFonts w:ascii="Arial" w:hAnsi="Arial" w:cs="Arial"/>
          <w:lang w:val="sr-Latn-RS"/>
        </w:rPr>
        <w:t>02.10</w:t>
      </w:r>
      <w:r w:rsidR="0014137D">
        <w:rPr>
          <w:rFonts w:ascii="Arial" w:hAnsi="Arial" w:cs="Arial"/>
          <w:lang w:val="sr-Cyrl-RS"/>
        </w:rPr>
        <w:t xml:space="preserve">.2015.године, </w:t>
      </w:r>
      <w:r w:rsidRPr="00F60DB1">
        <w:rPr>
          <w:rFonts w:ascii="Arial" w:hAnsi="Arial" w:cs="Arial"/>
          <w:lang w:val="sr-Cyrl-CS"/>
        </w:rPr>
        <w:t>а у складу са члан</w:t>
      </w:r>
      <w:r w:rsidRPr="00F60DB1">
        <w:rPr>
          <w:rFonts w:ascii="Arial" w:hAnsi="Arial" w:cs="Arial"/>
        </w:rPr>
        <w:t>o</w:t>
      </w:r>
      <w:r w:rsidRPr="00F60DB1">
        <w:rPr>
          <w:rFonts w:ascii="Arial" w:hAnsi="Arial" w:cs="Arial"/>
          <w:lang w:val="sr-Cyrl-CS"/>
        </w:rPr>
        <w:t xml:space="preserve">вима 131., </w:t>
      </w:r>
      <w:r w:rsidRPr="00F60DB1">
        <w:rPr>
          <w:rFonts w:ascii="Arial" w:hAnsi="Arial" w:cs="Arial"/>
          <w:lang w:val="ru-RU"/>
        </w:rPr>
        <w:t xml:space="preserve">132. и </w:t>
      </w:r>
      <w:r w:rsidRPr="00F60DB1">
        <w:rPr>
          <w:rFonts w:ascii="Arial" w:hAnsi="Arial" w:cs="Arial"/>
          <w:lang w:val="sr-Cyrl-CS"/>
        </w:rPr>
        <w:t>133. Закона о стечају («</w:t>
      </w:r>
      <w:r w:rsidRPr="00F60DB1">
        <w:rPr>
          <w:rFonts w:ascii="Arial" w:hAnsi="Arial" w:cs="Arial"/>
          <w:i/>
          <w:lang w:val="sr-Cyrl-CS"/>
        </w:rPr>
        <w:t>Службени гласник Републике Србије» број 104/2009</w:t>
      </w:r>
      <w:r w:rsidRPr="00F60DB1">
        <w:rPr>
          <w:rFonts w:ascii="Arial" w:hAnsi="Arial" w:cs="Arial"/>
          <w:lang w:val="sr-Cyrl-CS"/>
        </w:rPr>
        <w:t>)</w:t>
      </w:r>
      <w:r w:rsidR="0014137D">
        <w:rPr>
          <w:rFonts w:ascii="Arial" w:hAnsi="Arial" w:cs="Arial"/>
          <w:lang w:val="sr-Cyrl-CS"/>
        </w:rPr>
        <w:t>, Решења о банкротству</w:t>
      </w:r>
      <w:r w:rsidR="004F5342">
        <w:rPr>
          <w:rFonts w:ascii="Arial" w:hAnsi="Arial" w:cs="Arial"/>
          <w:lang w:val="sr-Cyrl-CS"/>
        </w:rPr>
        <w:t xml:space="preserve"> 2</w:t>
      </w:r>
      <w:r w:rsidR="001767FE">
        <w:rPr>
          <w:rFonts w:ascii="Arial" w:hAnsi="Arial" w:cs="Arial"/>
          <w:lang w:val="sr-Cyrl-CS"/>
        </w:rPr>
        <w:t>.</w:t>
      </w:r>
      <w:r w:rsidR="004F5342">
        <w:rPr>
          <w:rFonts w:ascii="Arial" w:hAnsi="Arial" w:cs="Arial"/>
          <w:lang w:val="sr-Cyrl-CS"/>
        </w:rPr>
        <w:t>Ст.</w:t>
      </w:r>
      <w:r w:rsidR="00576438">
        <w:rPr>
          <w:rFonts w:ascii="Arial" w:hAnsi="Arial" w:cs="Arial"/>
          <w:lang w:val="sr-Latn-RS"/>
        </w:rPr>
        <w:t>18/2015</w:t>
      </w:r>
      <w:r w:rsidR="004F5342">
        <w:rPr>
          <w:rFonts w:ascii="Arial" w:hAnsi="Arial" w:cs="Arial"/>
          <w:lang w:val="sr-Cyrl-CS"/>
        </w:rPr>
        <w:t xml:space="preserve"> од </w:t>
      </w:r>
      <w:r w:rsidR="00175463">
        <w:rPr>
          <w:rFonts w:ascii="Arial" w:hAnsi="Arial" w:cs="Arial"/>
          <w:lang w:val="sr-Cyrl-CS"/>
        </w:rPr>
        <w:t>18.11.2015.</w:t>
      </w:r>
      <w:r w:rsidR="004F5342">
        <w:rPr>
          <w:rFonts w:ascii="Arial" w:hAnsi="Arial" w:cs="Arial"/>
          <w:lang w:val="sr-Cyrl-CS"/>
        </w:rPr>
        <w:t>г</w:t>
      </w:r>
      <w:r w:rsidR="001767FE">
        <w:rPr>
          <w:rFonts w:ascii="Arial" w:hAnsi="Arial" w:cs="Arial"/>
          <w:lang w:val="sr-Cyrl-CS"/>
        </w:rPr>
        <w:t>одине</w:t>
      </w:r>
      <w:r w:rsidRPr="00F60DB1">
        <w:rPr>
          <w:rFonts w:ascii="Arial" w:hAnsi="Arial" w:cs="Arial"/>
          <w:lang w:val="sr-Cyrl-CS"/>
        </w:rPr>
        <w:t xml:space="preserve"> и Националним стандардом број 5 – Национални стандард о начину и поступку уновчења имовине стечајног </w:t>
      </w:r>
      <w:r w:rsidR="00370FDD">
        <w:rPr>
          <w:rFonts w:ascii="Arial" w:hAnsi="Arial" w:cs="Arial"/>
          <w:lang w:val="sr-Cyrl-CS"/>
        </w:rPr>
        <w:t xml:space="preserve">дужника </w:t>
      </w:r>
      <w:r w:rsidRPr="00F60DB1">
        <w:rPr>
          <w:rFonts w:ascii="Arial" w:hAnsi="Arial" w:cs="Arial"/>
          <w:lang w:val="sr-Cyrl-CS"/>
        </w:rPr>
        <w:t>(«</w:t>
      </w:r>
      <w:r w:rsidRPr="00F60DB1">
        <w:rPr>
          <w:rFonts w:ascii="Arial" w:hAnsi="Arial" w:cs="Arial"/>
          <w:i/>
          <w:lang w:val="sr-Cyrl-CS"/>
        </w:rPr>
        <w:t>Службени гласник Републике Србије» број 13/2010</w:t>
      </w:r>
      <w:r w:rsidRPr="00F60DB1">
        <w:rPr>
          <w:rFonts w:ascii="Arial" w:hAnsi="Arial" w:cs="Arial"/>
          <w:lang w:val="sr-Cyrl-CS"/>
        </w:rPr>
        <w:t>), стечајни управник стечајног дужника</w:t>
      </w:r>
    </w:p>
    <w:p w:rsidR="00265D0D" w:rsidRPr="001F6124" w:rsidRDefault="00265D0D" w:rsidP="00265D0D">
      <w:pPr>
        <w:jc w:val="both"/>
        <w:rPr>
          <w:rFonts w:ascii="Arial" w:hAnsi="Arial" w:cs="Arial"/>
          <w:b/>
          <w:lang w:val="sr-Cyrl-CS"/>
        </w:rPr>
      </w:pPr>
    </w:p>
    <w:p w:rsidR="00265D0D" w:rsidRPr="00A11F18" w:rsidRDefault="00265D0D" w:rsidP="00265D0D">
      <w:pPr>
        <w:jc w:val="center"/>
        <w:rPr>
          <w:rFonts w:ascii="Arial" w:hAnsi="Arial" w:cs="Arial"/>
          <w:b/>
          <w:lang w:val="sr-Cyrl-CS"/>
        </w:rPr>
      </w:pPr>
      <w:r w:rsidRPr="00A11F18">
        <w:rPr>
          <w:rFonts w:ascii="Arial" w:hAnsi="Arial" w:cs="Arial"/>
          <w:b/>
          <w:lang w:val="sr-Cyrl-CS"/>
        </w:rPr>
        <w:t>Д</w:t>
      </w:r>
      <w:r w:rsidR="0014137D">
        <w:rPr>
          <w:rFonts w:ascii="Arial" w:hAnsi="Arial" w:cs="Arial"/>
          <w:b/>
          <w:lang w:val="sr-Cyrl-CS"/>
        </w:rPr>
        <w:t>ОО</w:t>
      </w:r>
      <w:r w:rsidRPr="00A11F18">
        <w:rPr>
          <w:rFonts w:ascii="Arial" w:hAnsi="Arial" w:cs="Arial"/>
          <w:b/>
          <w:lang w:val="sr-Cyrl-CS"/>
        </w:rPr>
        <w:t xml:space="preserve"> „</w:t>
      </w:r>
      <w:r w:rsidR="00576438">
        <w:rPr>
          <w:rFonts w:ascii="Arial" w:hAnsi="Arial" w:cs="Arial"/>
          <w:b/>
        </w:rPr>
        <w:t>EKOTA</w:t>
      </w:r>
      <w:r w:rsidR="00576438">
        <w:rPr>
          <w:rFonts w:ascii="Arial" w:hAnsi="Arial" w:cs="Arial"/>
          <w:b/>
          <w:lang w:val="sr-Cyrl-RS"/>
        </w:rPr>
        <w:t>Н</w:t>
      </w:r>
      <w:r w:rsidR="00576438">
        <w:rPr>
          <w:rFonts w:ascii="Arial" w:hAnsi="Arial" w:cs="Arial"/>
          <w:b/>
        </w:rPr>
        <w:t>K</w:t>
      </w:r>
      <w:r w:rsidRPr="00A11F18">
        <w:rPr>
          <w:rFonts w:ascii="Arial" w:hAnsi="Arial" w:cs="Arial"/>
          <w:b/>
          <w:lang w:val="sr-Cyrl-CS"/>
        </w:rPr>
        <w:t xml:space="preserve">“ у стечају из </w:t>
      </w:r>
      <w:r w:rsidR="0014137D">
        <w:rPr>
          <w:rFonts w:ascii="Arial" w:hAnsi="Arial" w:cs="Arial"/>
          <w:b/>
          <w:lang w:val="sr-Cyrl-CS"/>
        </w:rPr>
        <w:t>Панчев</w:t>
      </w:r>
      <w:r w:rsidRPr="00A11F18">
        <w:rPr>
          <w:rFonts w:ascii="Arial" w:hAnsi="Arial" w:cs="Arial"/>
          <w:b/>
          <w:lang w:val="sr-Cyrl-CS"/>
        </w:rPr>
        <w:t>а, ул.</w:t>
      </w:r>
      <w:r w:rsidR="00576438">
        <w:rPr>
          <w:rFonts w:ascii="Arial" w:hAnsi="Arial" w:cs="Arial"/>
          <w:b/>
          <w:lang w:val="sr-Cyrl-CS"/>
        </w:rPr>
        <w:t>Утве Златокриле</w:t>
      </w:r>
      <w:r w:rsidRPr="00A11F18">
        <w:rPr>
          <w:rFonts w:ascii="Arial" w:hAnsi="Arial" w:cs="Arial"/>
          <w:b/>
          <w:lang w:val="sr-Cyrl-CS"/>
        </w:rPr>
        <w:t xml:space="preserve"> бр.</w:t>
      </w:r>
      <w:r w:rsidR="00576438">
        <w:rPr>
          <w:rFonts w:ascii="Arial" w:hAnsi="Arial" w:cs="Arial"/>
          <w:b/>
          <w:lang w:val="sr-Cyrl-CS"/>
        </w:rPr>
        <w:t>9</w:t>
      </w:r>
    </w:p>
    <w:p w:rsidR="00265D0D" w:rsidRPr="00F60DB1" w:rsidRDefault="00265D0D" w:rsidP="00265D0D">
      <w:pPr>
        <w:jc w:val="center"/>
        <w:rPr>
          <w:rFonts w:ascii="Arial" w:hAnsi="Arial" w:cs="Arial"/>
          <w:lang w:val="sr-Cyrl-CS"/>
        </w:rPr>
      </w:pPr>
    </w:p>
    <w:p w:rsidR="00265D0D" w:rsidRPr="005E3AF2" w:rsidRDefault="00265D0D" w:rsidP="00265D0D">
      <w:pPr>
        <w:jc w:val="center"/>
        <w:rPr>
          <w:rFonts w:ascii="Arial" w:hAnsi="Arial" w:cs="Arial"/>
          <w:b/>
          <w:lang w:val="sr-Cyrl-CS"/>
        </w:rPr>
      </w:pPr>
      <w:r w:rsidRPr="005E3AF2">
        <w:rPr>
          <w:rFonts w:ascii="Arial" w:hAnsi="Arial" w:cs="Arial"/>
          <w:b/>
          <w:lang w:val="sr-Cyrl-CS"/>
        </w:rPr>
        <w:t>ОГЛАШАВА</w:t>
      </w:r>
    </w:p>
    <w:p w:rsidR="00265D0D" w:rsidRPr="005E3AF2" w:rsidRDefault="00265D0D" w:rsidP="00265D0D">
      <w:pPr>
        <w:jc w:val="center"/>
        <w:rPr>
          <w:rFonts w:ascii="Arial" w:hAnsi="Arial" w:cs="Arial"/>
          <w:b/>
          <w:lang w:val="sr-Cyrl-CS"/>
        </w:rPr>
      </w:pPr>
      <w:r w:rsidRPr="005E3AF2">
        <w:rPr>
          <w:rFonts w:ascii="Arial" w:hAnsi="Arial" w:cs="Arial"/>
          <w:b/>
          <w:lang w:val="sr-Cyrl-CS"/>
        </w:rPr>
        <w:t>Продају имови</w:t>
      </w:r>
      <w:r>
        <w:rPr>
          <w:rFonts w:ascii="Arial" w:hAnsi="Arial" w:cs="Arial"/>
          <w:b/>
          <w:lang w:val="sr-Cyrl-CS"/>
        </w:rPr>
        <w:t>не јавним прикупљањем понуда</w:t>
      </w:r>
    </w:p>
    <w:p w:rsidR="00265D0D" w:rsidRPr="004A09DD" w:rsidRDefault="00265D0D" w:rsidP="00265D0D">
      <w:pPr>
        <w:jc w:val="both"/>
        <w:rPr>
          <w:rFonts w:ascii="Arial" w:hAnsi="Arial" w:cs="Arial"/>
          <w:b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6"/>
        <w:gridCol w:w="1623"/>
        <w:gridCol w:w="1444"/>
      </w:tblGrid>
      <w:tr w:rsidR="00B04479" w:rsidRPr="001F6124" w:rsidTr="007C3A19">
        <w:tc>
          <w:tcPr>
            <w:tcW w:w="7032" w:type="dxa"/>
          </w:tcPr>
          <w:p w:rsidR="00265D0D" w:rsidRPr="00930E28" w:rsidRDefault="00265D0D" w:rsidP="007C3A19">
            <w:pPr>
              <w:spacing w:before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30E28">
              <w:rPr>
                <w:rFonts w:ascii="Arial" w:hAnsi="Arial" w:cs="Arial"/>
                <w:b/>
                <w:lang w:val="sr-Cyrl-CS"/>
              </w:rPr>
              <w:t xml:space="preserve">Предмет продаје </w:t>
            </w:r>
          </w:p>
        </w:tc>
        <w:tc>
          <w:tcPr>
            <w:tcW w:w="1662" w:type="dxa"/>
          </w:tcPr>
          <w:p w:rsidR="00265D0D" w:rsidRPr="00930E28" w:rsidRDefault="00265D0D" w:rsidP="007C3A1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0E28">
              <w:rPr>
                <w:rFonts w:ascii="Arial" w:hAnsi="Arial" w:cs="Arial"/>
                <w:b/>
                <w:lang w:val="sr-Cyrl-CS"/>
              </w:rPr>
              <w:t>Процењена вредност (дин.)</w:t>
            </w:r>
          </w:p>
        </w:tc>
        <w:tc>
          <w:tcPr>
            <w:tcW w:w="1494" w:type="dxa"/>
          </w:tcPr>
          <w:p w:rsidR="00265D0D" w:rsidRPr="00930E28" w:rsidRDefault="00265D0D" w:rsidP="007C3A1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30E28">
              <w:rPr>
                <w:rFonts w:ascii="Arial" w:hAnsi="Arial" w:cs="Arial"/>
                <w:b/>
                <w:lang w:val="sr-Cyrl-CS"/>
              </w:rPr>
              <w:t>Депозит (дин.)</w:t>
            </w:r>
          </w:p>
        </w:tc>
      </w:tr>
      <w:tr w:rsidR="00B04479" w:rsidRPr="001F6124" w:rsidTr="00576438">
        <w:trPr>
          <w:trHeight w:val="958"/>
        </w:trPr>
        <w:tc>
          <w:tcPr>
            <w:tcW w:w="7032" w:type="dxa"/>
          </w:tcPr>
          <w:p w:rsidR="0014137D" w:rsidRDefault="00576438" w:rsidP="007C3A19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="0014137D">
              <w:rPr>
                <w:rFonts w:ascii="Arial" w:hAnsi="Arial" w:cs="Arial"/>
                <w:lang w:val="sr-Cyrl-RS"/>
              </w:rPr>
              <w:t>окретна имовина стечајног дужника</w:t>
            </w:r>
            <w:r>
              <w:rPr>
                <w:rFonts w:ascii="Arial" w:hAnsi="Arial" w:cs="Arial"/>
                <w:lang w:val="sr-Cyrl-RS"/>
              </w:rPr>
              <w:t xml:space="preserve">, </w:t>
            </w:r>
            <w:r w:rsidR="00175463">
              <w:rPr>
                <w:rFonts w:ascii="Arial" w:hAnsi="Arial" w:cs="Arial"/>
                <w:lang w:val="sr-Cyrl-RS"/>
              </w:rPr>
              <w:t xml:space="preserve">по целинама, </w:t>
            </w:r>
            <w:r>
              <w:rPr>
                <w:rFonts w:ascii="Arial" w:hAnsi="Arial" w:cs="Arial"/>
                <w:lang w:val="sr-Cyrl-RS"/>
              </w:rPr>
              <w:t>и то</w:t>
            </w:r>
            <w:r w:rsidR="0014137D">
              <w:rPr>
                <w:rFonts w:ascii="Arial" w:hAnsi="Arial" w:cs="Arial"/>
                <w:lang w:val="sr-Cyrl-RS"/>
              </w:rPr>
              <w:t>:</w:t>
            </w:r>
            <w:r w:rsidR="00265D0D" w:rsidRPr="00930E28">
              <w:rPr>
                <w:rFonts w:ascii="Arial" w:hAnsi="Arial" w:cs="Arial"/>
              </w:rPr>
              <w:t xml:space="preserve"> </w:t>
            </w:r>
          </w:p>
          <w:p w:rsidR="002251B1" w:rsidRDefault="00576438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1.</w:t>
            </w:r>
            <w:r w:rsidR="00B04479">
              <w:t xml:space="preserve"> </w:t>
            </w:r>
            <w:r w:rsidR="00B04479" w:rsidRPr="00B04479">
              <w:rPr>
                <w:rFonts w:ascii="Arial" w:hAnsi="Arial" w:cs="Arial"/>
                <w:lang w:val="sr-Cyrl-RS"/>
              </w:rPr>
              <w:t>Скид</w:t>
            </w:r>
            <w:r w:rsidR="00B04479">
              <w:rPr>
                <w:rFonts w:ascii="Arial" w:hAnsi="Arial" w:cs="Arial"/>
                <w:lang w:val="sr-Cyrl-RS"/>
              </w:rPr>
              <w:t xml:space="preserve"> са улазним филтерима пумпа </w:t>
            </w:r>
            <w:r w:rsidR="00B04479" w:rsidRPr="00B04479">
              <w:rPr>
                <w:rFonts w:ascii="Arial" w:hAnsi="Arial" w:cs="Arial"/>
                <w:lang w:val="sr-Cyrl-RS"/>
              </w:rPr>
              <w:t>BELIN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2.</w:t>
            </w:r>
            <w:r>
              <w:rPr>
                <w:rFonts w:ascii="Arial" w:hAnsi="Arial" w:cs="Arial"/>
                <w:lang w:val="sr-Cyrl-RS"/>
              </w:rPr>
              <w:t xml:space="preserve"> Резервоар</w:t>
            </w:r>
            <w:r w:rsidRPr="00B04479">
              <w:rPr>
                <w:rFonts w:ascii="Arial" w:hAnsi="Arial" w:cs="Arial"/>
                <w:lang w:val="sr-Cyrl-RS"/>
              </w:rPr>
              <w:t xml:space="preserve"> Cosma silos GP/1993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3.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04479">
              <w:rPr>
                <w:rFonts w:ascii="Arial" w:hAnsi="Arial" w:cs="Arial"/>
                <w:lang w:val="sr-Cyrl-RS"/>
              </w:rPr>
              <w:t>Резервоар Energoinvest YUGP/1994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4.</w:t>
            </w:r>
            <w:r>
              <w:rPr>
                <w:rFonts w:ascii="Arial" w:hAnsi="Arial" w:cs="Arial"/>
                <w:lang w:val="sr-Cyrl-RS"/>
              </w:rPr>
              <w:t xml:space="preserve"> Пузница</w:t>
            </w:r>
            <w:r w:rsidRPr="00B04479">
              <w:rPr>
                <w:rFonts w:ascii="Arial" w:hAnsi="Arial" w:cs="Arial"/>
                <w:lang w:val="sr-Cyrl-RS"/>
              </w:rPr>
              <w:t xml:space="preserve"> Ø300 </w:t>
            </w:r>
            <w:r>
              <w:rPr>
                <w:rFonts w:ascii="Arial" w:hAnsi="Arial" w:cs="Arial"/>
                <w:lang w:val="sr-Cyrl-RS"/>
              </w:rPr>
              <w:t>за транспорт</w:t>
            </w:r>
            <w:r w:rsidRPr="00B04479">
              <w:rPr>
                <w:rFonts w:ascii="Arial" w:hAnsi="Arial" w:cs="Arial"/>
                <w:lang w:val="sr-Cyrl-RS"/>
              </w:rPr>
              <w:t xml:space="preserve"> WAM ITA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5.</w:t>
            </w:r>
            <w:r>
              <w:rPr>
                <w:rFonts w:ascii="Arial" w:hAnsi="Arial" w:cs="Arial"/>
                <w:lang w:val="sr-Cyrl-RS"/>
              </w:rPr>
              <w:t xml:space="preserve"> СКИД са пумпом за рецикулацију пумпе</w:t>
            </w:r>
            <w:r w:rsidRPr="00B04479">
              <w:rPr>
                <w:rFonts w:ascii="Arial" w:hAnsi="Arial" w:cs="Arial"/>
                <w:lang w:val="sr-Cyrl-RS"/>
              </w:rPr>
              <w:t xml:space="preserve"> BELIN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6.</w:t>
            </w:r>
            <w:r>
              <w:rPr>
                <w:rFonts w:ascii="Arial" w:hAnsi="Arial" w:cs="Arial"/>
                <w:lang w:val="sr-Cyrl-RS"/>
              </w:rPr>
              <w:t xml:space="preserve"> СКИД за склоп резервоара</w:t>
            </w:r>
            <w:r w:rsidRPr="00B04479">
              <w:rPr>
                <w:rFonts w:ascii="Arial" w:hAnsi="Arial" w:cs="Arial"/>
                <w:lang w:val="sr-Cyrl-RS"/>
              </w:rPr>
              <w:t xml:space="preserve"> 1m³ </w:t>
            </w:r>
            <w:r>
              <w:rPr>
                <w:rFonts w:ascii="Arial" w:hAnsi="Arial" w:cs="Arial"/>
                <w:lang w:val="sr-Cyrl-RS"/>
              </w:rPr>
              <w:t>типа</w:t>
            </w:r>
            <w:r w:rsidRPr="00B04479">
              <w:rPr>
                <w:rFonts w:ascii="Arial" w:hAnsi="Arial" w:cs="Arial"/>
                <w:lang w:val="sr-Cyrl-RS"/>
              </w:rPr>
              <w:t xml:space="preserve"> BELIN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7.</w:t>
            </w:r>
            <w:r>
              <w:rPr>
                <w:rFonts w:ascii="Arial" w:hAnsi="Arial" w:cs="Arial"/>
                <w:lang w:val="sr-Cyrl-RS"/>
              </w:rPr>
              <w:t xml:space="preserve"> СКИД без опреме</w:t>
            </w:r>
            <w:r w:rsidRPr="00B04479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метална конструкција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8.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B04479">
              <w:rPr>
                <w:rFonts w:ascii="Arial" w:hAnsi="Arial" w:cs="Arial"/>
                <w:lang w:val="sr-Cyrl-RS"/>
              </w:rPr>
              <w:t xml:space="preserve">MIXER WAN </w:t>
            </w:r>
            <w:r>
              <w:rPr>
                <w:rFonts w:ascii="Arial" w:hAnsi="Arial" w:cs="Arial"/>
                <w:lang w:val="sr-Cyrl-RS"/>
              </w:rPr>
              <w:t>за пречишћавање отпадних вода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9.</w:t>
            </w:r>
            <w:r>
              <w:rPr>
                <w:rFonts w:ascii="Arial" w:hAnsi="Arial" w:cs="Arial"/>
                <w:lang w:val="sr-Cyrl-RS"/>
              </w:rPr>
              <w:t xml:space="preserve"> Силос</w:t>
            </w:r>
            <w:r w:rsidRPr="00B04479">
              <w:rPr>
                <w:rFonts w:ascii="Arial" w:hAnsi="Arial" w:cs="Arial"/>
                <w:lang w:val="sr-Cyrl-RS"/>
              </w:rPr>
              <w:t xml:space="preserve"> 37,8m³ </w:t>
            </w:r>
            <w:r>
              <w:rPr>
                <w:rFonts w:ascii="Arial" w:hAnsi="Arial" w:cs="Arial"/>
                <w:lang w:val="sr-Cyrl-RS"/>
              </w:rPr>
              <w:t>са цевима за пуњење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10.</w:t>
            </w:r>
            <w:r>
              <w:rPr>
                <w:rFonts w:ascii="Arial" w:hAnsi="Arial" w:cs="Arial"/>
                <w:lang w:val="sr-Cyrl-RS"/>
              </w:rPr>
              <w:t xml:space="preserve"> Надземни челични резервоар</w:t>
            </w:r>
            <w:r w:rsidRPr="00B04479">
              <w:rPr>
                <w:rFonts w:ascii="Arial" w:hAnsi="Arial" w:cs="Arial"/>
                <w:lang w:val="sr-Cyrl-RS"/>
              </w:rPr>
              <w:t xml:space="preserve"> 5m³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175463">
              <w:rPr>
                <w:rFonts w:ascii="Arial" w:hAnsi="Arial" w:cs="Arial"/>
                <w:b/>
                <w:lang w:val="sr-Cyrl-RS"/>
              </w:rPr>
              <w:t>11.</w:t>
            </w:r>
            <w:r>
              <w:rPr>
                <w:rFonts w:ascii="Arial" w:hAnsi="Arial" w:cs="Arial"/>
                <w:lang w:val="sr-Cyrl-RS"/>
              </w:rPr>
              <w:t xml:space="preserve"> Контејнер</w:t>
            </w:r>
          </w:p>
          <w:p w:rsidR="00B04479" w:rsidRDefault="00B0447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FE4652">
              <w:rPr>
                <w:rFonts w:ascii="Arial" w:hAnsi="Arial" w:cs="Arial"/>
                <w:b/>
                <w:lang w:val="sr-Cyrl-RS"/>
              </w:rPr>
              <w:t>12.</w:t>
            </w:r>
            <w:r>
              <w:rPr>
                <w:rFonts w:ascii="Arial" w:hAnsi="Arial" w:cs="Arial"/>
                <w:lang w:val="sr-Cyrl-RS"/>
              </w:rPr>
              <w:t xml:space="preserve"> Измењивач топлоте</w:t>
            </w:r>
          </w:p>
          <w:p w:rsidR="00472B59" w:rsidRDefault="00472B5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FE4652">
              <w:rPr>
                <w:rFonts w:ascii="Arial" w:hAnsi="Arial" w:cs="Arial"/>
                <w:b/>
                <w:lang w:val="sr-Cyrl-RS"/>
              </w:rPr>
              <w:t>13.</w:t>
            </w:r>
            <w:r>
              <w:rPr>
                <w:rFonts w:ascii="Arial" w:hAnsi="Arial" w:cs="Arial"/>
                <w:lang w:val="sr-Cyrl-RS"/>
              </w:rPr>
              <w:t xml:space="preserve"> Филтерски склоп</w:t>
            </w:r>
          </w:p>
          <w:p w:rsidR="00175463" w:rsidRDefault="00472B59" w:rsidP="00B04479">
            <w:pPr>
              <w:jc w:val="both"/>
              <w:rPr>
                <w:rFonts w:ascii="Arial" w:hAnsi="Arial" w:cs="Arial"/>
                <w:lang w:val="sr-Cyrl-RS"/>
              </w:rPr>
            </w:pPr>
            <w:r w:rsidRPr="00FE4652">
              <w:rPr>
                <w:rFonts w:ascii="Arial" w:hAnsi="Arial" w:cs="Arial"/>
                <w:b/>
                <w:lang w:val="sr-Cyrl-RS"/>
              </w:rPr>
              <w:t>14.</w:t>
            </w:r>
            <w:r>
              <w:rPr>
                <w:rFonts w:ascii="Arial" w:hAnsi="Arial" w:cs="Arial"/>
                <w:lang w:val="sr-Cyrl-RS"/>
              </w:rPr>
              <w:t xml:space="preserve"> Цеви за међусобно повезивање</w:t>
            </w:r>
            <w:bookmarkStart w:id="0" w:name="_GoBack"/>
            <w:bookmarkEnd w:id="0"/>
          </w:p>
          <w:p w:rsidR="00175463" w:rsidRPr="00576438" w:rsidRDefault="00175463" w:rsidP="00B04479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која се у природи налази у Баричу</w:t>
            </w:r>
          </w:p>
        </w:tc>
        <w:tc>
          <w:tcPr>
            <w:tcW w:w="1662" w:type="dxa"/>
          </w:tcPr>
          <w:p w:rsidR="00265D0D" w:rsidRDefault="00265D0D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35.000,00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320.000,00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85.000,00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125.000,00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380.000,00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320.000,00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90.000,00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95.000,00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150.000,00</w:t>
            </w:r>
          </w:p>
          <w:p w:rsidR="00576438" w:rsidRDefault="00472B5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100.000,00</w:t>
            </w:r>
          </w:p>
          <w:p w:rsidR="00472B59" w:rsidRPr="00930E28" w:rsidRDefault="00472B5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50.000,00</w:t>
            </w:r>
          </w:p>
        </w:tc>
        <w:tc>
          <w:tcPr>
            <w:tcW w:w="1494" w:type="dxa"/>
          </w:tcPr>
          <w:p w:rsidR="00265D0D" w:rsidRDefault="00265D0D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7.000,00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64.000,00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36.000,00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17.000,00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25.000,00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76.000,00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64.000,00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18.000,00</w:t>
            </w:r>
          </w:p>
          <w:p w:rsidR="00B04479" w:rsidRDefault="00B0447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19.000,00</w:t>
            </w:r>
          </w:p>
          <w:p w:rsidR="00B04479" w:rsidRDefault="00472B5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30.000,00</w:t>
            </w:r>
          </w:p>
          <w:p w:rsidR="00472B59" w:rsidRDefault="00472B5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20.000,00</w:t>
            </w:r>
          </w:p>
          <w:p w:rsidR="00472B59" w:rsidRPr="00930E28" w:rsidRDefault="00472B59" w:rsidP="00576438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10.000,00</w:t>
            </w:r>
          </w:p>
        </w:tc>
      </w:tr>
    </w:tbl>
    <w:p w:rsidR="00265D0D" w:rsidRDefault="00265D0D" w:rsidP="00265D0D">
      <w:pPr>
        <w:jc w:val="both"/>
        <w:rPr>
          <w:rFonts w:ascii="Arial" w:hAnsi="Arial" w:cs="Arial"/>
          <w:lang w:val="sr-Cyrl-CS"/>
        </w:rPr>
      </w:pPr>
    </w:p>
    <w:p w:rsidR="00265D0D" w:rsidRPr="00C457FF" w:rsidRDefault="00265D0D" w:rsidP="00265D0D">
      <w:pPr>
        <w:jc w:val="both"/>
        <w:rPr>
          <w:rFonts w:ascii="Arial" w:hAnsi="Arial" w:cs="Arial"/>
          <w:b/>
          <w:bCs/>
          <w:lang w:val="sr-Cyrl-CS"/>
        </w:rPr>
      </w:pPr>
      <w:r w:rsidRPr="00C457FF">
        <w:rPr>
          <w:rFonts w:ascii="Arial" w:hAnsi="Arial" w:cs="Arial"/>
          <w:b/>
          <w:bCs/>
          <w:lang w:val="sr-Cyrl-CS"/>
        </w:rPr>
        <w:t xml:space="preserve"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:rsidR="00265D0D" w:rsidRDefault="00265D0D" w:rsidP="00265D0D">
      <w:pPr>
        <w:jc w:val="both"/>
        <w:rPr>
          <w:rFonts w:ascii="Arial" w:hAnsi="Arial" w:cs="Arial"/>
          <w:b/>
          <w:bCs/>
          <w:lang w:val="sr-Latn-CS"/>
        </w:rPr>
      </w:pPr>
    </w:p>
    <w:p w:rsidR="00265D0D" w:rsidRPr="002C1188" w:rsidRDefault="00265D0D" w:rsidP="00265D0D">
      <w:pPr>
        <w:jc w:val="both"/>
        <w:rPr>
          <w:rFonts w:ascii="Arial" w:hAnsi="Arial" w:cs="Arial"/>
          <w:lang w:val="sr-Cyrl-CS"/>
        </w:rPr>
      </w:pPr>
      <w:r w:rsidRPr="002C1188">
        <w:rPr>
          <w:rFonts w:ascii="Arial" w:hAnsi="Arial" w:cs="Arial"/>
          <w:lang w:val="sr-Cyrl-CS"/>
        </w:rPr>
        <w:t xml:space="preserve">Право на учешће </w:t>
      </w:r>
      <w:r>
        <w:rPr>
          <w:rFonts w:ascii="Arial" w:hAnsi="Arial" w:cs="Arial"/>
          <w:lang w:val="sr-Cyrl-CS"/>
        </w:rPr>
        <w:t xml:space="preserve">у поступку продаје </w:t>
      </w:r>
      <w:r w:rsidRPr="002C1188">
        <w:rPr>
          <w:rFonts w:ascii="Arial" w:hAnsi="Arial" w:cs="Arial"/>
          <w:lang w:val="sr-Cyrl-CS"/>
        </w:rPr>
        <w:t>имају сва правна и физичка лица</w:t>
      </w:r>
      <w:r w:rsidRPr="002C1188">
        <w:rPr>
          <w:rFonts w:ascii="Arial" w:hAnsi="Arial" w:cs="Arial"/>
          <w:lang w:val="ru-RU"/>
        </w:rPr>
        <w:t xml:space="preserve"> </w:t>
      </w:r>
      <w:r w:rsidRPr="002C1188">
        <w:rPr>
          <w:rFonts w:ascii="Arial" w:hAnsi="Arial" w:cs="Arial"/>
          <w:lang w:val="sr-Cyrl-CS"/>
        </w:rPr>
        <w:t>која:</w:t>
      </w:r>
    </w:p>
    <w:p w:rsidR="00265D0D" w:rsidRPr="002C1188" w:rsidRDefault="00265D0D" w:rsidP="00265D0D">
      <w:pPr>
        <w:jc w:val="both"/>
        <w:rPr>
          <w:rFonts w:ascii="Arial" w:hAnsi="Arial" w:cs="Arial"/>
          <w:lang w:val="sr-Cyrl-CS"/>
        </w:rPr>
      </w:pPr>
    </w:p>
    <w:p w:rsidR="00265D0D" w:rsidRPr="00163D98" w:rsidRDefault="00265D0D" w:rsidP="001767F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lang w:val="sr-Cyrl-CS"/>
        </w:rPr>
      </w:pPr>
      <w:r w:rsidRPr="002C1188">
        <w:rPr>
          <w:rFonts w:ascii="Arial" w:hAnsi="Arial" w:cs="Arial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472B59" w:rsidRPr="00175463">
        <w:rPr>
          <w:rFonts w:ascii="Arial" w:hAnsi="Arial" w:cs="Arial"/>
          <w:lang w:val="sr-Cyrl-CS"/>
        </w:rPr>
        <w:t>1</w:t>
      </w:r>
      <w:r w:rsidR="00406A05" w:rsidRPr="00175463">
        <w:rPr>
          <w:rFonts w:ascii="Arial" w:hAnsi="Arial" w:cs="Arial"/>
          <w:b/>
          <w:lang w:val="sr-Cyrl-CS"/>
        </w:rPr>
        <w:t>0</w:t>
      </w:r>
      <w:r w:rsidRPr="00175463">
        <w:rPr>
          <w:rFonts w:ascii="Arial" w:hAnsi="Arial" w:cs="Arial"/>
          <w:b/>
          <w:lang w:val="sr-Cyrl-CS"/>
        </w:rPr>
        <w:t>.000,00</w:t>
      </w:r>
      <w:r>
        <w:rPr>
          <w:rFonts w:ascii="Arial" w:hAnsi="Arial" w:cs="Arial"/>
          <w:b/>
          <w:bCs/>
        </w:rPr>
        <w:t xml:space="preserve"> </w:t>
      </w:r>
      <w:r w:rsidRPr="002C1188">
        <w:rPr>
          <w:rFonts w:ascii="Arial" w:hAnsi="Arial" w:cs="Arial"/>
          <w:b/>
          <w:bCs/>
          <w:lang w:val="sr-Cyrl-CS"/>
        </w:rPr>
        <w:t>динара</w:t>
      </w:r>
      <w:r>
        <w:rPr>
          <w:rFonts w:ascii="Arial" w:hAnsi="Arial" w:cs="Arial"/>
          <w:b/>
          <w:i/>
        </w:rPr>
        <w:t xml:space="preserve">. </w:t>
      </w:r>
      <w:r w:rsidRPr="00F60DB1">
        <w:rPr>
          <w:rFonts w:ascii="Arial" w:hAnsi="Arial" w:cs="Arial"/>
          <w:lang w:val="sr-Cyrl-CS"/>
        </w:rPr>
        <w:t xml:space="preserve">Профактура се може преузети </w:t>
      </w:r>
      <w:r>
        <w:rPr>
          <w:rFonts w:ascii="Arial" w:hAnsi="Arial" w:cs="Arial"/>
          <w:lang w:val="sr-Cyrl-CS"/>
        </w:rPr>
        <w:t xml:space="preserve">на адреси </w:t>
      </w:r>
      <w:r w:rsidR="00E323F8">
        <w:rPr>
          <w:rFonts w:ascii="Arial" w:hAnsi="Arial" w:cs="Arial"/>
          <w:lang w:val="sr-Cyrl-CS"/>
        </w:rPr>
        <w:t>стечајног управни</w:t>
      </w:r>
      <w:r w:rsidRPr="00BE6582">
        <w:rPr>
          <w:rFonts w:ascii="Arial" w:hAnsi="Arial" w:cs="Arial"/>
          <w:lang w:val="sr-Cyrl-CS"/>
        </w:rPr>
        <w:t>ка</w:t>
      </w:r>
      <w:r w:rsidR="00E323F8">
        <w:rPr>
          <w:rFonts w:ascii="Arial" w:hAnsi="Arial" w:cs="Arial"/>
          <w:lang w:val="sr-Cyrl-CS"/>
        </w:rPr>
        <w:t xml:space="preserve"> Светлане Пандуров</w:t>
      </w:r>
      <w:r w:rsidRPr="00BE6582">
        <w:rPr>
          <w:rFonts w:ascii="Arial" w:hAnsi="Arial" w:cs="Arial"/>
          <w:lang w:val="sr-Cyrl-CS"/>
        </w:rPr>
        <w:t xml:space="preserve"> у Панчеву, </w:t>
      </w:r>
      <w:r w:rsidR="009C7557">
        <w:rPr>
          <w:rFonts w:ascii="Arial" w:hAnsi="Arial" w:cs="Arial"/>
          <w:lang w:val="sr-Cyrl-CS"/>
        </w:rPr>
        <w:t>Његошева 1а</w:t>
      </w:r>
      <w:r>
        <w:rPr>
          <w:rFonts w:ascii="Arial" w:hAnsi="Arial" w:cs="Arial"/>
        </w:rPr>
        <w:t>,</w:t>
      </w:r>
      <w:r w:rsidR="00FC590D">
        <w:rPr>
          <w:rFonts w:ascii="Arial" w:hAnsi="Arial" w:cs="Arial"/>
          <w:lang w:val="sr-Cyrl-RS"/>
        </w:rPr>
        <w:t xml:space="preserve"> </w:t>
      </w:r>
      <w:r w:rsidR="00725469">
        <w:rPr>
          <w:rFonts w:ascii="Arial" w:hAnsi="Arial" w:cs="Arial"/>
          <w:lang w:val="sr-Cyrl-RS"/>
        </w:rPr>
        <w:t>први спрат,</w:t>
      </w:r>
      <w:r w:rsidR="001767FE">
        <w:rPr>
          <w:rFonts w:ascii="Arial" w:hAnsi="Arial" w:cs="Arial"/>
          <w:lang w:val="sr-Cyrl-RS"/>
        </w:rPr>
        <w:t xml:space="preserve"> </w:t>
      </w:r>
      <w:r w:rsidR="00725469">
        <w:rPr>
          <w:rFonts w:ascii="Arial" w:hAnsi="Arial" w:cs="Arial"/>
          <w:lang w:val="sr-Cyrl-RS"/>
        </w:rPr>
        <w:t>канц.22,</w:t>
      </w:r>
      <w:r>
        <w:rPr>
          <w:rFonts w:ascii="Arial" w:hAnsi="Arial" w:cs="Arial"/>
        </w:rPr>
        <w:t xml:space="preserve"> </w:t>
      </w:r>
      <w:r w:rsidRPr="00F60DB1">
        <w:rPr>
          <w:rFonts w:ascii="Arial" w:hAnsi="Arial" w:cs="Arial"/>
          <w:lang w:val="sr-Cyrl-CS"/>
        </w:rPr>
        <w:t xml:space="preserve">сваког радног дана у периоду од </w:t>
      </w:r>
      <w:r>
        <w:rPr>
          <w:rFonts w:ascii="Arial" w:hAnsi="Arial" w:cs="Arial"/>
          <w:lang w:val="sr-Cyrl-CS"/>
        </w:rPr>
        <w:t>9</w:t>
      </w:r>
      <w:r w:rsidRPr="00F60DB1"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lang w:val="sr-Cyrl-CS"/>
        </w:rPr>
        <w:t>14</w:t>
      </w:r>
      <w:r w:rsidRPr="00F60DB1">
        <w:rPr>
          <w:rFonts w:ascii="Arial" w:hAnsi="Arial" w:cs="Arial"/>
          <w:lang w:val="sr-Cyrl-CS"/>
        </w:rPr>
        <w:t xml:space="preserve"> часова, уз обавезну најаву стечајно</w:t>
      </w:r>
      <w:r w:rsidR="009C7557">
        <w:rPr>
          <w:rFonts w:ascii="Arial" w:hAnsi="Arial" w:cs="Arial"/>
          <w:lang w:val="sr-Cyrl-CS"/>
        </w:rPr>
        <w:t>м</w:t>
      </w:r>
      <w:r w:rsidRPr="00F60DB1">
        <w:rPr>
          <w:rFonts w:ascii="Arial" w:hAnsi="Arial" w:cs="Arial"/>
          <w:lang w:val="sr-Cyrl-CS"/>
        </w:rPr>
        <w:t xml:space="preserve"> управник</w:t>
      </w:r>
      <w:r w:rsidR="009C7557">
        <w:rPr>
          <w:rFonts w:ascii="Arial" w:hAnsi="Arial" w:cs="Arial"/>
          <w:lang w:val="sr-Cyrl-CS"/>
        </w:rPr>
        <w:t>у</w:t>
      </w:r>
      <w:r w:rsidR="00406A05">
        <w:rPr>
          <w:rFonts w:ascii="Arial" w:hAnsi="Arial" w:cs="Arial"/>
          <w:lang w:val="sr-Cyrl-CS"/>
        </w:rPr>
        <w:t>(</w:t>
      </w:r>
      <w:r w:rsidR="00406A05" w:rsidRPr="00683889">
        <w:rPr>
          <w:rFonts w:ascii="Arial" w:hAnsi="Arial" w:cs="Arial"/>
          <w:lang w:val="ru-RU"/>
        </w:rPr>
        <w:t>06</w:t>
      </w:r>
      <w:r w:rsidR="00406A05">
        <w:rPr>
          <w:rFonts w:ascii="Arial" w:hAnsi="Arial" w:cs="Arial"/>
          <w:lang w:val="ru-RU"/>
        </w:rPr>
        <w:t>0</w:t>
      </w:r>
      <w:r w:rsidR="00406A05" w:rsidRPr="00683889">
        <w:rPr>
          <w:rFonts w:ascii="Arial" w:hAnsi="Arial" w:cs="Arial"/>
          <w:lang w:val="ru-RU"/>
        </w:rPr>
        <w:t>/</w:t>
      </w:r>
      <w:r w:rsidR="00406A05">
        <w:rPr>
          <w:rFonts w:ascii="Arial" w:hAnsi="Arial" w:cs="Arial"/>
          <w:lang w:val="ru-RU"/>
        </w:rPr>
        <w:t>366</w:t>
      </w:r>
      <w:r w:rsidR="00406A05" w:rsidRPr="00683889">
        <w:rPr>
          <w:rFonts w:ascii="Arial" w:hAnsi="Arial" w:cs="Arial"/>
          <w:lang w:val="ru-RU"/>
        </w:rPr>
        <w:t xml:space="preserve"> </w:t>
      </w:r>
      <w:r w:rsidR="00406A05">
        <w:rPr>
          <w:rFonts w:ascii="Arial" w:hAnsi="Arial" w:cs="Arial"/>
          <w:lang w:val="ru-RU"/>
        </w:rPr>
        <w:t>71 50)</w:t>
      </w:r>
      <w:r w:rsidR="00406A05">
        <w:rPr>
          <w:rFonts w:ascii="Arial" w:hAnsi="Arial" w:cs="Arial"/>
          <w:lang w:val="sr-Cyrl-CS"/>
        </w:rPr>
        <w:t xml:space="preserve"> </w:t>
      </w:r>
      <w:r w:rsidR="00406A05">
        <w:rPr>
          <w:rFonts w:ascii="Arial" w:hAnsi="Arial" w:cs="Arial"/>
          <w:lang w:val="sr-Cyrl-RS"/>
        </w:rPr>
        <w:t xml:space="preserve">или </w:t>
      </w:r>
      <w:r w:rsidR="00FC4EAE">
        <w:rPr>
          <w:rFonts w:ascii="Arial" w:hAnsi="Arial" w:cs="Arial"/>
          <w:lang w:val="sr-Cyrl-CS"/>
        </w:rPr>
        <w:t>сараднику стечајног управника Горану Јоцићу</w:t>
      </w:r>
      <w:r w:rsidR="00406A05">
        <w:rPr>
          <w:rFonts w:ascii="Arial" w:hAnsi="Arial" w:cs="Arial"/>
          <w:lang w:val="sr-Cyrl-CS"/>
        </w:rPr>
        <w:t>(063/315</w:t>
      </w:r>
      <w:r w:rsidR="002D2529">
        <w:rPr>
          <w:rFonts w:ascii="Arial" w:hAnsi="Arial" w:cs="Arial"/>
          <w:lang w:val="sr-Cyrl-CS"/>
        </w:rPr>
        <w:t xml:space="preserve"> </w:t>
      </w:r>
      <w:r w:rsidR="00406A05">
        <w:rPr>
          <w:rFonts w:ascii="Arial" w:hAnsi="Arial" w:cs="Arial"/>
          <w:lang w:val="sr-Cyrl-CS"/>
        </w:rPr>
        <w:t>916)</w:t>
      </w:r>
      <w:r>
        <w:rPr>
          <w:rFonts w:ascii="Arial" w:hAnsi="Arial" w:cs="Arial"/>
          <w:lang w:val="sr-Cyrl-CS"/>
        </w:rPr>
        <w:t>.</w:t>
      </w:r>
      <w:r w:rsidRPr="009B3D5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Рок за откуп продајне документације је </w:t>
      </w:r>
      <w:r w:rsidR="001222DA" w:rsidRPr="001222DA">
        <w:rPr>
          <w:rFonts w:ascii="Arial" w:hAnsi="Arial" w:cs="Arial"/>
          <w:lang w:val="sr-Cyrl-CS"/>
        </w:rPr>
        <w:t>12.08</w:t>
      </w:r>
      <w:r w:rsidR="00B15861" w:rsidRPr="001222DA">
        <w:rPr>
          <w:rFonts w:ascii="Arial" w:hAnsi="Arial" w:cs="Arial"/>
          <w:lang w:val="sr-Cyrl-CS"/>
        </w:rPr>
        <w:t>.2016</w:t>
      </w:r>
      <w:r>
        <w:rPr>
          <w:rFonts w:ascii="Arial" w:hAnsi="Arial" w:cs="Arial"/>
          <w:lang w:val="sr-Cyrl-CS"/>
        </w:rPr>
        <w:t>. године;</w:t>
      </w:r>
    </w:p>
    <w:p w:rsidR="00265D0D" w:rsidRPr="0059539E" w:rsidRDefault="00265D0D" w:rsidP="00265D0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sr-Cyrl-CS"/>
        </w:rPr>
      </w:pPr>
      <w:r w:rsidRPr="0059539E">
        <w:rPr>
          <w:rFonts w:ascii="Arial" w:hAnsi="Arial" w:cs="Arial"/>
          <w:lang w:val="sr-Cyrl-CS"/>
        </w:rPr>
        <w:t xml:space="preserve">уплате </w:t>
      </w:r>
      <w:r w:rsidRPr="0059539E">
        <w:rPr>
          <w:rFonts w:ascii="Arial" w:hAnsi="Arial" w:cs="Arial"/>
          <w:b/>
          <w:bCs/>
          <w:lang w:val="sr-Cyrl-CS"/>
        </w:rPr>
        <w:t>депозит</w:t>
      </w:r>
      <w:r w:rsidRPr="005953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(</w:t>
      </w:r>
      <w:r w:rsidRPr="00E93291">
        <w:rPr>
          <w:rFonts w:ascii="Arial" w:hAnsi="Arial" w:cs="Arial"/>
          <w:lang w:val="sr-Cyrl-CS"/>
        </w:rPr>
        <w:t>са позивом на редни број</w:t>
      </w:r>
      <w:r>
        <w:rPr>
          <w:rFonts w:ascii="Arial" w:hAnsi="Arial" w:cs="Arial"/>
          <w:lang w:val="sr-Cyrl-CS"/>
        </w:rPr>
        <w:t xml:space="preserve"> </w:t>
      </w:r>
      <w:r w:rsidRPr="00E93291">
        <w:rPr>
          <w:rFonts w:ascii="Arial" w:hAnsi="Arial" w:cs="Arial"/>
          <w:lang w:val="sr-Cyrl-CS"/>
        </w:rPr>
        <w:t>имовинске целине из огласа</w:t>
      </w:r>
      <w:r>
        <w:rPr>
          <w:rFonts w:ascii="Arial" w:hAnsi="Arial" w:cs="Arial"/>
          <w:lang w:val="sr-Cyrl-CS"/>
        </w:rPr>
        <w:t>)</w:t>
      </w:r>
      <w:r w:rsidRPr="00163D98">
        <w:rPr>
          <w:rFonts w:ascii="Arial" w:hAnsi="Arial" w:cs="Arial"/>
          <w:lang w:val="sr-Cyrl-CS"/>
        </w:rPr>
        <w:t xml:space="preserve"> </w:t>
      </w:r>
      <w:r w:rsidRPr="0059539E">
        <w:rPr>
          <w:rFonts w:ascii="Arial" w:hAnsi="Arial" w:cs="Arial"/>
          <w:lang w:val="sr-Cyrl-CS"/>
        </w:rPr>
        <w:t>на текући рачун стечајног дужника бр</w:t>
      </w:r>
      <w:r>
        <w:rPr>
          <w:rFonts w:ascii="Arial" w:hAnsi="Arial" w:cs="Arial"/>
          <w:lang w:val="sr-Cyrl-CS"/>
        </w:rPr>
        <w:t>:</w:t>
      </w:r>
      <w:r w:rsidR="009C7557">
        <w:rPr>
          <w:rFonts w:ascii="Arial" w:hAnsi="Arial" w:cs="Arial"/>
          <w:b/>
          <w:lang w:val="sr-Cyrl-CS"/>
        </w:rPr>
        <w:t>355-</w:t>
      </w:r>
      <w:r w:rsidR="00472B59">
        <w:rPr>
          <w:rFonts w:ascii="Arial" w:hAnsi="Arial" w:cs="Arial"/>
          <w:b/>
          <w:lang w:val="sr-Cyrl-CS"/>
        </w:rPr>
        <w:t>0003200461933-55</w:t>
      </w:r>
      <w:r w:rsidRPr="00A11F18">
        <w:rPr>
          <w:rFonts w:ascii="Arial" w:hAnsi="Arial" w:cs="Arial"/>
          <w:b/>
          <w:lang w:val="sr-Cyrl-CS"/>
        </w:rPr>
        <w:t xml:space="preserve"> </w:t>
      </w:r>
      <w:r w:rsidRPr="0032010B">
        <w:rPr>
          <w:rFonts w:ascii="Arial" w:hAnsi="Arial" w:cs="Arial"/>
          <w:lang w:val="sr-Cyrl-CS"/>
        </w:rPr>
        <w:t>код банке „</w:t>
      </w:r>
      <w:r w:rsidR="009C7557">
        <w:rPr>
          <w:rFonts w:ascii="Arial" w:hAnsi="Arial" w:cs="Arial"/>
          <w:lang w:val="sr-Cyrl-CS"/>
        </w:rPr>
        <w:t>Војвођанска банка</w:t>
      </w:r>
      <w:r w:rsidRPr="0032010B">
        <w:rPr>
          <w:rFonts w:ascii="Arial" w:hAnsi="Arial" w:cs="Arial"/>
          <w:lang w:val="sr-Cyrl-CS"/>
        </w:rPr>
        <w:t>“</w:t>
      </w:r>
      <w:r w:rsidR="009C7557">
        <w:rPr>
          <w:rFonts w:ascii="Arial" w:hAnsi="Arial" w:cs="Arial"/>
          <w:lang w:val="sr-Cyrl-CS"/>
        </w:rPr>
        <w:t xml:space="preserve"> ад, Нови Сад</w:t>
      </w:r>
      <w:r w:rsidRPr="0032010B">
        <w:rPr>
          <w:rFonts w:ascii="Arial" w:hAnsi="Arial" w:cs="Arial"/>
          <w:lang w:val="sr-Cyrl-CS"/>
        </w:rPr>
        <w:t>,</w:t>
      </w:r>
      <w:r w:rsidRPr="00163D98">
        <w:rPr>
          <w:rFonts w:ascii="Arial" w:hAnsi="Arial" w:cs="Arial"/>
          <w:lang w:val="sr-Cyrl-CS"/>
        </w:rPr>
        <w:t xml:space="preserve"> </w:t>
      </w:r>
      <w:r w:rsidRPr="0059539E">
        <w:rPr>
          <w:rFonts w:ascii="Arial" w:hAnsi="Arial" w:cs="Arial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="00FC590D">
        <w:rPr>
          <w:rFonts w:ascii="Arial" w:hAnsi="Arial" w:cs="Arial"/>
          <w:b/>
          <w:bCs/>
          <w:lang w:val="sr-Cyrl-CS"/>
        </w:rPr>
        <w:t xml:space="preserve">5 </w:t>
      </w:r>
      <w:r w:rsidRPr="0059539E">
        <w:rPr>
          <w:rFonts w:ascii="Arial" w:hAnsi="Arial" w:cs="Arial"/>
          <w:b/>
          <w:bCs/>
          <w:lang w:val="sr-Cyrl-CS"/>
        </w:rPr>
        <w:t xml:space="preserve"> дана</w:t>
      </w:r>
      <w:r w:rsidRPr="0059539E">
        <w:rPr>
          <w:rFonts w:ascii="Arial" w:hAnsi="Arial" w:cs="Arial"/>
          <w:lang w:val="sr-Cyrl-CS"/>
        </w:rPr>
        <w:t xml:space="preserve"> пре одржавања продаје (рок за уплату депозита је </w:t>
      </w:r>
      <w:r w:rsidR="001222DA" w:rsidRPr="001222DA">
        <w:rPr>
          <w:rFonts w:ascii="Arial" w:hAnsi="Arial" w:cs="Arial"/>
          <w:lang w:val="sr-Cyrl-CS"/>
        </w:rPr>
        <w:t>17.08</w:t>
      </w:r>
      <w:r w:rsidR="00B15861" w:rsidRPr="001222DA">
        <w:rPr>
          <w:rFonts w:ascii="Arial" w:hAnsi="Arial" w:cs="Arial"/>
          <w:lang w:val="sr-Cyrl-CS"/>
        </w:rPr>
        <w:t>.2016</w:t>
      </w:r>
      <w:r>
        <w:rPr>
          <w:rFonts w:ascii="Arial" w:hAnsi="Arial" w:cs="Arial"/>
          <w:lang w:val="sr-Cyrl-CS"/>
        </w:rPr>
        <w:t>.</w:t>
      </w:r>
      <w:r w:rsidRPr="0059539E">
        <w:rPr>
          <w:rFonts w:ascii="Arial" w:hAnsi="Arial" w:cs="Arial"/>
          <w:lang w:val="sr-Cyrl-CS"/>
        </w:rPr>
        <w:t xml:space="preserve">године). У случају да се као депозит положи првокласна банкарска гаранција, оригинал исте се ради провере мора доставити </w:t>
      </w:r>
      <w:r w:rsidRPr="0059539E">
        <w:rPr>
          <w:rFonts w:ascii="Arial" w:hAnsi="Arial" w:cs="Arial"/>
          <w:b/>
          <w:u w:val="single"/>
          <w:lang w:val="sr-Cyrl-CS"/>
        </w:rPr>
        <w:t>искључиво лично</w:t>
      </w:r>
      <w:r w:rsidRPr="0059539E">
        <w:rPr>
          <w:rFonts w:ascii="Arial" w:hAnsi="Arial" w:cs="Arial"/>
          <w:lang w:val="sr-Cyrl-CS"/>
        </w:rPr>
        <w:t xml:space="preserve"> </w:t>
      </w:r>
      <w:r w:rsidR="009C7557">
        <w:rPr>
          <w:rFonts w:ascii="Arial" w:hAnsi="Arial" w:cs="Arial"/>
          <w:lang w:val="sr-Cyrl-CS"/>
        </w:rPr>
        <w:t>стечајном управнику</w:t>
      </w:r>
      <w:r w:rsidR="00FC4EAE">
        <w:rPr>
          <w:rFonts w:ascii="Arial" w:hAnsi="Arial" w:cs="Arial"/>
          <w:lang w:val="sr-Cyrl-CS"/>
        </w:rPr>
        <w:t xml:space="preserve"> или сараднику стечајног управника Горану Јоцићу</w:t>
      </w:r>
      <w:r w:rsidRPr="0059539E">
        <w:rPr>
          <w:rFonts w:ascii="Arial" w:hAnsi="Arial" w:cs="Arial"/>
          <w:lang w:val="sr-Cyrl-CS"/>
        </w:rPr>
        <w:t xml:space="preserve">, </w:t>
      </w:r>
      <w:r w:rsidR="009C7557">
        <w:rPr>
          <w:rFonts w:ascii="Arial" w:hAnsi="Arial" w:cs="Arial"/>
          <w:lang w:val="sr-Cyrl-CS"/>
        </w:rPr>
        <w:t>Његошева 1а</w:t>
      </w:r>
      <w:r w:rsidRPr="0059539E">
        <w:rPr>
          <w:rFonts w:ascii="Arial" w:hAnsi="Arial" w:cs="Arial"/>
          <w:lang w:val="sr-Cyrl-CS"/>
        </w:rPr>
        <w:t>,</w:t>
      </w:r>
      <w:r w:rsidR="00725469" w:rsidRPr="00725469">
        <w:rPr>
          <w:rFonts w:ascii="Arial" w:hAnsi="Arial" w:cs="Arial"/>
          <w:lang w:val="sr-Cyrl-RS"/>
        </w:rPr>
        <w:t xml:space="preserve"> </w:t>
      </w:r>
      <w:r w:rsidR="00725469">
        <w:rPr>
          <w:rFonts w:ascii="Arial" w:hAnsi="Arial" w:cs="Arial"/>
          <w:lang w:val="sr-Cyrl-RS"/>
        </w:rPr>
        <w:t>први спрат,</w:t>
      </w:r>
      <w:r w:rsidR="00406A05">
        <w:rPr>
          <w:rFonts w:ascii="Arial" w:hAnsi="Arial" w:cs="Arial"/>
          <w:lang w:val="sr-Cyrl-RS"/>
        </w:rPr>
        <w:t xml:space="preserve"> </w:t>
      </w:r>
      <w:r w:rsidR="00725469">
        <w:rPr>
          <w:rFonts w:ascii="Arial" w:hAnsi="Arial" w:cs="Arial"/>
          <w:lang w:val="sr-Cyrl-RS"/>
        </w:rPr>
        <w:t>канц.22,</w:t>
      </w:r>
      <w:r w:rsidR="00406A05">
        <w:rPr>
          <w:rFonts w:ascii="Arial" w:hAnsi="Arial" w:cs="Arial"/>
          <w:lang w:val="sr-Cyrl-RS"/>
        </w:rPr>
        <w:t xml:space="preserve"> </w:t>
      </w:r>
      <w:r w:rsidRPr="0059539E">
        <w:rPr>
          <w:rFonts w:ascii="Arial" w:hAnsi="Arial" w:cs="Arial"/>
          <w:lang w:val="sr-Cyrl-CS"/>
        </w:rPr>
        <w:t xml:space="preserve">канцеларија </w:t>
      </w:r>
      <w:r w:rsidR="00B15861">
        <w:rPr>
          <w:rFonts w:ascii="Arial" w:hAnsi="Arial" w:cs="Arial"/>
          <w:lang w:val="sr-Cyrl-CS"/>
        </w:rPr>
        <w:t>стечајног управника Светлан</w:t>
      </w:r>
      <w:r w:rsidR="001C0201">
        <w:rPr>
          <w:rFonts w:ascii="Arial" w:hAnsi="Arial" w:cs="Arial"/>
          <w:lang w:val="sr-Cyrl-CS"/>
        </w:rPr>
        <w:t>е</w:t>
      </w:r>
      <w:r w:rsidR="00B15861">
        <w:rPr>
          <w:rFonts w:ascii="Arial" w:hAnsi="Arial" w:cs="Arial"/>
          <w:lang w:val="sr-Cyrl-CS"/>
        </w:rPr>
        <w:t xml:space="preserve"> Пандуров</w:t>
      </w:r>
      <w:r w:rsidRPr="0059539E">
        <w:rPr>
          <w:rFonts w:ascii="Arial" w:hAnsi="Arial" w:cs="Arial"/>
          <w:lang w:val="sr-Latn-CS"/>
        </w:rPr>
        <w:t>,</w:t>
      </w:r>
      <w:r w:rsidRPr="0059539E">
        <w:rPr>
          <w:rFonts w:ascii="Arial" w:hAnsi="Arial" w:cs="Arial"/>
          <w:lang w:val="sr-Cyrl-CS"/>
        </w:rPr>
        <w:t xml:space="preserve"> најкасније </w:t>
      </w:r>
      <w:r w:rsidR="001222DA">
        <w:rPr>
          <w:rFonts w:ascii="Arial" w:hAnsi="Arial" w:cs="Arial"/>
          <w:lang w:val="sr-Cyrl-CS"/>
        </w:rPr>
        <w:t>17.08.2016.</w:t>
      </w:r>
      <w:r w:rsidRPr="0059539E">
        <w:rPr>
          <w:rFonts w:ascii="Arial" w:hAnsi="Arial" w:cs="Arial"/>
          <w:lang w:val="sr-Cyrl-CS"/>
        </w:rPr>
        <w:t>године до</w:t>
      </w:r>
      <w:r w:rsidRPr="0059539E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 xml:space="preserve">15:00 </w:t>
      </w:r>
      <w:r w:rsidRPr="0059539E">
        <w:rPr>
          <w:rFonts w:ascii="Arial" w:hAnsi="Arial" w:cs="Arial"/>
          <w:lang w:val="sr-Cyrl-BA"/>
        </w:rPr>
        <w:t>часова</w:t>
      </w:r>
      <w:r w:rsidRPr="0059539E">
        <w:rPr>
          <w:rFonts w:ascii="Arial" w:hAnsi="Arial" w:cs="Arial"/>
          <w:lang w:val="sr-Cyrl-CS"/>
        </w:rPr>
        <w:t xml:space="preserve"> по београдском времену (</w:t>
      </w:r>
      <w:r w:rsidRPr="0059539E">
        <w:rPr>
          <w:rFonts w:ascii="Arial" w:hAnsi="Arial" w:cs="Arial"/>
        </w:rPr>
        <w:t>GMT+1)</w:t>
      </w:r>
      <w:r w:rsidRPr="0059539E">
        <w:rPr>
          <w:rFonts w:ascii="Arial" w:hAnsi="Arial" w:cs="Arial"/>
          <w:lang w:val="sr-Cyrl-CS"/>
        </w:rPr>
        <w:t xml:space="preserve">, У обзир ће се узети само банкарске гаранције које пристигну на назначену адресу у назначено време. </w:t>
      </w:r>
      <w:r>
        <w:rPr>
          <w:rFonts w:ascii="Arial" w:hAnsi="Arial" w:cs="Arial"/>
          <w:lang w:val="sr-Cyrl-CS"/>
        </w:rPr>
        <w:t xml:space="preserve">Банкарска гаранција мора имати рок важења до </w:t>
      </w:r>
      <w:r w:rsidR="001222DA" w:rsidRPr="001222DA">
        <w:rPr>
          <w:rFonts w:ascii="Arial" w:hAnsi="Arial" w:cs="Arial"/>
          <w:lang w:val="sr-Cyrl-CS"/>
        </w:rPr>
        <w:t>17.10</w:t>
      </w:r>
      <w:r w:rsidR="00B15861" w:rsidRPr="001222DA">
        <w:rPr>
          <w:rFonts w:ascii="Arial" w:hAnsi="Arial" w:cs="Arial"/>
          <w:lang w:val="sr-Cyrl-CS"/>
        </w:rPr>
        <w:t>.2016</w:t>
      </w:r>
      <w:r>
        <w:rPr>
          <w:rFonts w:ascii="Arial" w:hAnsi="Arial" w:cs="Arial"/>
          <w:lang w:val="sr-Cyrl-CS"/>
        </w:rPr>
        <w:t>. године.</w:t>
      </w:r>
    </w:p>
    <w:p w:rsidR="00265D0D" w:rsidRDefault="00265D0D" w:rsidP="00265D0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sr-Cyrl-CS"/>
        </w:rPr>
      </w:pPr>
      <w:r w:rsidRPr="0059539E">
        <w:rPr>
          <w:rFonts w:ascii="Arial" w:hAnsi="Arial" w:cs="Arial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:rsidR="00265D0D" w:rsidRPr="001B5FF5" w:rsidRDefault="00265D0D" w:rsidP="00265D0D">
      <w:pPr>
        <w:ind w:left="360"/>
        <w:jc w:val="both"/>
        <w:rPr>
          <w:rFonts w:ascii="Arial" w:hAnsi="Arial" w:cs="Arial"/>
          <w:lang w:val="sr-Cyrl-CS"/>
        </w:rPr>
      </w:pPr>
    </w:p>
    <w:p w:rsidR="00265D0D" w:rsidRPr="00F60DB1" w:rsidRDefault="00265D0D" w:rsidP="00265D0D">
      <w:pPr>
        <w:jc w:val="both"/>
        <w:rPr>
          <w:rFonts w:ascii="Arial" w:hAnsi="Arial" w:cs="Arial"/>
          <w:lang w:val="sr-Cyrl-CS"/>
        </w:rPr>
      </w:pPr>
      <w:r w:rsidRPr="00F60DB1">
        <w:rPr>
          <w:rFonts w:ascii="Arial" w:hAnsi="Arial" w:cs="Arial"/>
          <w:lang w:val="sr-Cyrl-CS"/>
        </w:rPr>
        <w:t>Имовина се купује у виђеном стању</w:t>
      </w:r>
      <w:r w:rsidR="00CF6458">
        <w:rPr>
          <w:rFonts w:ascii="Arial" w:hAnsi="Arial" w:cs="Arial"/>
          <w:lang w:val="sr-Latn-RS"/>
        </w:rPr>
        <w:t>,</w:t>
      </w:r>
      <w:r w:rsidRPr="00F60DB1">
        <w:rPr>
          <w:rFonts w:ascii="Arial" w:hAnsi="Arial" w:cs="Arial"/>
          <w:lang w:val="sr-Cyrl-CS"/>
        </w:rPr>
        <w:t xml:space="preserve"> и</w:t>
      </w:r>
      <w:r w:rsidR="00CF6458">
        <w:rPr>
          <w:rFonts w:ascii="Arial" w:hAnsi="Arial" w:cs="Arial"/>
          <w:lang w:val="sr-Cyrl-RS"/>
        </w:rPr>
        <w:t>ста се налази у Баричу и</w:t>
      </w:r>
      <w:r w:rsidRPr="00F60DB1">
        <w:rPr>
          <w:rFonts w:ascii="Arial" w:hAnsi="Arial" w:cs="Arial"/>
          <w:lang w:val="sr-Cyrl-CS"/>
        </w:rPr>
        <w:t xml:space="preserve"> може се разгледати након откупа продајне документације, </w:t>
      </w:r>
      <w:r w:rsidRPr="00F60DB1">
        <w:rPr>
          <w:rFonts w:ascii="Arial" w:hAnsi="Arial" w:cs="Arial"/>
          <w:lang w:val="ru-RU"/>
        </w:rPr>
        <w:t>сваким радним даном од</w:t>
      </w:r>
      <w:r w:rsidR="00FC590D">
        <w:rPr>
          <w:rFonts w:ascii="Arial" w:hAnsi="Arial" w:cs="Arial"/>
          <w:lang w:val="ru-RU"/>
        </w:rPr>
        <w:t xml:space="preserve"> 9 до</w:t>
      </w:r>
      <w:r w:rsidRPr="00F60DB1">
        <w:rPr>
          <w:rFonts w:ascii="Arial" w:hAnsi="Arial" w:cs="Arial"/>
          <w:lang w:val="ru-RU"/>
        </w:rPr>
        <w:t xml:space="preserve"> </w:t>
      </w:r>
      <w:r w:rsidR="00B15861">
        <w:rPr>
          <w:rFonts w:ascii="Arial" w:hAnsi="Arial" w:cs="Arial"/>
          <w:lang w:val="ru-RU"/>
        </w:rPr>
        <w:t>16</w:t>
      </w:r>
      <w:r w:rsidRPr="00F60DB1">
        <w:rPr>
          <w:rFonts w:ascii="Arial" w:hAnsi="Arial" w:cs="Arial"/>
          <w:lang w:val="ru-RU"/>
        </w:rPr>
        <w:t xml:space="preserve"> часова</w:t>
      </w:r>
      <w:r w:rsidR="00942F8E">
        <w:rPr>
          <w:rFonts w:ascii="Arial" w:hAnsi="Arial" w:cs="Arial"/>
          <w:lang w:val="ru-RU"/>
        </w:rPr>
        <w:t>,</w:t>
      </w:r>
      <w:r w:rsidRPr="00F60DB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а најкасније </w:t>
      </w:r>
      <w:r w:rsidR="00B15861">
        <w:rPr>
          <w:rFonts w:ascii="Arial" w:hAnsi="Arial" w:cs="Arial"/>
          <w:lang w:val="sr-Cyrl-CS"/>
        </w:rPr>
        <w:t>5</w:t>
      </w:r>
      <w:r w:rsidRPr="00F60DB1">
        <w:rPr>
          <w:rFonts w:ascii="Arial" w:hAnsi="Arial" w:cs="Arial"/>
          <w:lang w:val="sr-Latn-CS"/>
        </w:rPr>
        <w:t xml:space="preserve"> </w:t>
      </w:r>
      <w:r w:rsidRPr="00F60DB1">
        <w:rPr>
          <w:rFonts w:ascii="Arial" w:hAnsi="Arial" w:cs="Arial"/>
          <w:lang w:val="sr-Cyrl-CS"/>
        </w:rPr>
        <w:t>дана пре заказане продаје</w:t>
      </w:r>
      <w:r w:rsidRPr="00F60DB1">
        <w:rPr>
          <w:rFonts w:ascii="Arial" w:hAnsi="Arial" w:cs="Arial"/>
          <w:lang w:val="ru-RU"/>
        </w:rPr>
        <w:t xml:space="preserve"> </w:t>
      </w:r>
      <w:r w:rsidRPr="00F60DB1">
        <w:rPr>
          <w:rFonts w:ascii="Arial" w:hAnsi="Arial" w:cs="Arial"/>
        </w:rPr>
        <w:t>(</w:t>
      </w:r>
      <w:r w:rsidRPr="00F60DB1">
        <w:rPr>
          <w:rFonts w:ascii="Arial" w:hAnsi="Arial" w:cs="Arial"/>
          <w:lang w:val="ru-RU"/>
        </w:rPr>
        <w:t xml:space="preserve">уз претходну најаву </w:t>
      </w:r>
      <w:r w:rsidRPr="00F60DB1">
        <w:rPr>
          <w:rFonts w:ascii="Arial" w:hAnsi="Arial" w:cs="Arial"/>
          <w:lang w:val="sr-Cyrl-CS"/>
        </w:rPr>
        <w:t>стечајно</w:t>
      </w:r>
      <w:r w:rsidR="00B15861">
        <w:rPr>
          <w:rFonts w:ascii="Arial" w:hAnsi="Arial" w:cs="Arial"/>
          <w:lang w:val="sr-Cyrl-CS"/>
        </w:rPr>
        <w:t>м</w:t>
      </w:r>
      <w:r w:rsidRPr="00F60DB1">
        <w:rPr>
          <w:rFonts w:ascii="Arial" w:hAnsi="Arial" w:cs="Arial"/>
          <w:lang w:val="sr-Cyrl-CS"/>
        </w:rPr>
        <w:t xml:space="preserve"> управник</w:t>
      </w:r>
      <w:r w:rsidR="00B15861">
        <w:rPr>
          <w:rFonts w:ascii="Arial" w:hAnsi="Arial" w:cs="Arial"/>
          <w:lang w:val="sr-Cyrl-CS"/>
        </w:rPr>
        <w:t>у</w:t>
      </w:r>
      <w:r w:rsidR="001C0201" w:rsidRPr="001C0201">
        <w:rPr>
          <w:rFonts w:ascii="Arial" w:hAnsi="Arial" w:cs="Arial"/>
          <w:lang w:val="sr-Cyrl-CS"/>
        </w:rPr>
        <w:t xml:space="preserve"> </w:t>
      </w:r>
      <w:r w:rsidR="00FC590D">
        <w:rPr>
          <w:rFonts w:ascii="Arial" w:hAnsi="Arial" w:cs="Arial"/>
          <w:lang w:val="sr-Cyrl-CS"/>
        </w:rPr>
        <w:t xml:space="preserve">или </w:t>
      </w:r>
      <w:r w:rsidR="001C0201">
        <w:rPr>
          <w:rFonts w:ascii="Arial" w:hAnsi="Arial" w:cs="Arial"/>
          <w:lang w:val="sr-Cyrl-CS"/>
        </w:rPr>
        <w:t xml:space="preserve">сараднику стечајног управника </w:t>
      </w:r>
      <w:r w:rsidR="00CF6458">
        <w:rPr>
          <w:rFonts w:ascii="Arial" w:hAnsi="Arial" w:cs="Arial"/>
          <w:lang w:val="sr-Cyrl-CS"/>
        </w:rPr>
        <w:t xml:space="preserve">два </w:t>
      </w:r>
      <w:r w:rsidR="00942F8E">
        <w:rPr>
          <w:rFonts w:ascii="Arial" w:hAnsi="Arial" w:cs="Arial"/>
          <w:lang w:val="sr-Cyrl-CS"/>
        </w:rPr>
        <w:t>дан</w:t>
      </w:r>
      <w:r w:rsidR="00CF6458">
        <w:rPr>
          <w:rFonts w:ascii="Arial" w:hAnsi="Arial" w:cs="Arial"/>
          <w:lang w:val="sr-Cyrl-CS"/>
        </w:rPr>
        <w:t>а</w:t>
      </w:r>
      <w:r w:rsidR="00942F8E">
        <w:rPr>
          <w:rFonts w:ascii="Arial" w:hAnsi="Arial" w:cs="Arial"/>
          <w:lang w:val="sr-Cyrl-CS"/>
        </w:rPr>
        <w:t xml:space="preserve"> раније</w:t>
      </w:r>
      <w:r w:rsidRPr="00F60DB1">
        <w:rPr>
          <w:rFonts w:ascii="Arial" w:hAnsi="Arial" w:cs="Arial"/>
          <w:lang w:val="sr-Cyrl-CS"/>
        </w:rPr>
        <w:t>).</w:t>
      </w:r>
    </w:p>
    <w:p w:rsidR="00265D0D" w:rsidRDefault="00265D0D" w:rsidP="00265D0D">
      <w:pPr>
        <w:ind w:left="360"/>
        <w:jc w:val="both"/>
        <w:rPr>
          <w:rFonts w:ascii="Arial" w:hAnsi="Arial" w:cs="Arial"/>
          <w:lang w:val="sr-Cyrl-CS"/>
        </w:rPr>
      </w:pPr>
    </w:p>
    <w:p w:rsidR="00265D0D" w:rsidRDefault="00265D0D" w:rsidP="00265D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Затворене понуде достављају се на адресу</w:t>
      </w:r>
      <w:r w:rsidR="00B15861">
        <w:rPr>
          <w:rFonts w:ascii="Arial" w:hAnsi="Arial" w:cs="Arial"/>
          <w:b/>
          <w:lang w:val="sr-Cyrl-CS"/>
        </w:rPr>
        <w:t>:</w:t>
      </w:r>
      <w:r w:rsidRPr="00A11F18">
        <w:rPr>
          <w:rFonts w:ascii="Arial" w:hAnsi="Arial" w:cs="Arial"/>
          <w:b/>
          <w:lang w:val="sr-Cyrl-CS"/>
        </w:rPr>
        <w:t xml:space="preserve"> </w:t>
      </w:r>
      <w:r w:rsidR="00B15861">
        <w:rPr>
          <w:rFonts w:ascii="Arial" w:hAnsi="Arial" w:cs="Arial"/>
          <w:b/>
          <w:lang w:val="sr-Cyrl-CS"/>
        </w:rPr>
        <w:t>стечајни управник Светлана Пандуров</w:t>
      </w:r>
      <w:r w:rsidRPr="002959A5">
        <w:rPr>
          <w:rFonts w:ascii="Arial" w:hAnsi="Arial" w:cs="Arial"/>
          <w:b/>
          <w:lang w:val="sr-Cyrl-CS"/>
        </w:rPr>
        <w:t xml:space="preserve">, </w:t>
      </w:r>
      <w:r w:rsidR="00FC590D">
        <w:rPr>
          <w:rFonts w:ascii="Arial" w:hAnsi="Arial" w:cs="Arial"/>
          <w:b/>
          <w:lang w:val="sr-Cyrl-CS"/>
        </w:rPr>
        <w:t xml:space="preserve">26000 </w:t>
      </w:r>
      <w:r w:rsidR="00B15861">
        <w:rPr>
          <w:rFonts w:ascii="Arial" w:hAnsi="Arial" w:cs="Arial"/>
          <w:b/>
          <w:lang w:val="sr-Cyrl-CS"/>
        </w:rPr>
        <w:t>Панчево</w:t>
      </w:r>
      <w:r w:rsidRPr="002959A5">
        <w:rPr>
          <w:rFonts w:ascii="Arial" w:hAnsi="Arial" w:cs="Arial"/>
          <w:b/>
          <w:lang w:val="sr-Cyrl-CS"/>
        </w:rPr>
        <w:t xml:space="preserve">, </w:t>
      </w:r>
      <w:r w:rsidR="00B15861">
        <w:rPr>
          <w:rFonts w:ascii="Arial" w:hAnsi="Arial" w:cs="Arial"/>
          <w:b/>
          <w:lang w:val="sr-Cyrl-CS"/>
        </w:rPr>
        <w:t>Његошева 1а</w:t>
      </w:r>
      <w:r w:rsidR="001C0201">
        <w:rPr>
          <w:rFonts w:ascii="Arial" w:hAnsi="Arial" w:cs="Arial"/>
          <w:b/>
          <w:lang w:val="sr-Cyrl-CS"/>
        </w:rPr>
        <w:t>, први спрат,</w:t>
      </w:r>
      <w:r w:rsidR="00406A05">
        <w:rPr>
          <w:rFonts w:ascii="Arial" w:hAnsi="Arial" w:cs="Arial"/>
          <w:b/>
          <w:lang w:val="sr-Cyrl-CS"/>
        </w:rPr>
        <w:t xml:space="preserve"> </w:t>
      </w:r>
      <w:r w:rsidR="001C0201">
        <w:rPr>
          <w:rFonts w:ascii="Arial" w:hAnsi="Arial" w:cs="Arial"/>
          <w:b/>
          <w:lang w:val="sr-Cyrl-CS"/>
        </w:rPr>
        <w:t>канц.22</w:t>
      </w:r>
      <w:r>
        <w:rPr>
          <w:rFonts w:ascii="Arial" w:hAnsi="Arial" w:cs="Arial"/>
          <w:b/>
        </w:rPr>
        <w:t>.</w:t>
      </w:r>
    </w:p>
    <w:p w:rsidR="00265D0D" w:rsidRPr="00077CCA" w:rsidRDefault="00265D0D" w:rsidP="00265D0D">
      <w:pPr>
        <w:jc w:val="both"/>
        <w:rPr>
          <w:rFonts w:ascii="Arial" w:hAnsi="Arial" w:cs="Arial"/>
          <w:b/>
          <w:lang w:val="sr-Cyrl-CS"/>
        </w:rPr>
      </w:pPr>
      <w:r w:rsidRPr="00077CCA">
        <w:rPr>
          <w:rFonts w:ascii="Arial" w:hAnsi="Arial" w:cs="Arial"/>
          <w:b/>
          <w:lang w:val="sr-Cyrl-CS"/>
        </w:rPr>
        <w:t xml:space="preserve">Крајњи рок за достављање понуда је </w:t>
      </w:r>
      <w:r w:rsidR="001222DA" w:rsidRPr="001222DA">
        <w:rPr>
          <w:rFonts w:ascii="Arial" w:hAnsi="Arial" w:cs="Arial"/>
          <w:b/>
          <w:lang w:val="sr-Cyrl-CS"/>
        </w:rPr>
        <w:t>22.08</w:t>
      </w:r>
      <w:r w:rsidR="00B15861" w:rsidRPr="001222DA">
        <w:rPr>
          <w:rFonts w:ascii="Arial" w:hAnsi="Arial" w:cs="Arial"/>
          <w:b/>
          <w:lang w:val="sr-Cyrl-CS"/>
        </w:rPr>
        <w:t>.2016</w:t>
      </w:r>
      <w:r w:rsidRPr="001222DA">
        <w:rPr>
          <w:rFonts w:ascii="Arial" w:hAnsi="Arial" w:cs="Arial"/>
          <w:b/>
        </w:rPr>
        <w:t>.</w:t>
      </w:r>
      <w:r w:rsidRPr="00077CCA">
        <w:rPr>
          <w:rFonts w:ascii="Arial" w:hAnsi="Arial" w:cs="Arial"/>
          <w:b/>
          <w:lang w:val="sr-Cyrl-CS"/>
        </w:rPr>
        <w:t xml:space="preserve">године до </w:t>
      </w:r>
      <w:r w:rsidRPr="00175463">
        <w:rPr>
          <w:rFonts w:ascii="Arial" w:hAnsi="Arial" w:cs="Arial"/>
          <w:b/>
          <w:lang w:val="sr-Cyrl-CS"/>
        </w:rPr>
        <w:t>10:</w:t>
      </w:r>
      <w:r w:rsidR="00B15861" w:rsidRPr="00175463">
        <w:rPr>
          <w:rFonts w:ascii="Arial" w:hAnsi="Arial" w:cs="Arial"/>
          <w:b/>
          <w:lang w:val="sr-Cyrl-CS"/>
        </w:rPr>
        <w:t>30</w:t>
      </w:r>
      <w:r>
        <w:rPr>
          <w:rFonts w:ascii="Arial" w:hAnsi="Arial" w:cs="Arial"/>
          <w:b/>
          <w:lang w:val="sr-Cyrl-CS"/>
        </w:rPr>
        <w:t xml:space="preserve"> </w:t>
      </w:r>
      <w:r w:rsidRPr="00077CCA">
        <w:rPr>
          <w:rFonts w:ascii="Arial" w:hAnsi="Arial" w:cs="Arial"/>
          <w:b/>
          <w:lang w:val="sr-Cyrl-CS"/>
        </w:rPr>
        <w:t>часова.</w:t>
      </w:r>
    </w:p>
    <w:p w:rsidR="00265D0D" w:rsidRPr="00077CCA" w:rsidRDefault="00265D0D" w:rsidP="00265D0D">
      <w:pPr>
        <w:jc w:val="both"/>
        <w:rPr>
          <w:rFonts w:ascii="Arial" w:hAnsi="Arial" w:cs="Arial"/>
          <w:b/>
          <w:bCs/>
          <w:lang w:val="sr-Cyrl-CS"/>
        </w:rPr>
      </w:pPr>
      <w:r w:rsidRPr="00077CCA">
        <w:rPr>
          <w:rFonts w:ascii="Arial" w:hAnsi="Arial" w:cs="Arial"/>
          <w:b/>
          <w:bCs/>
          <w:lang w:val="sr-Cyrl-CS"/>
        </w:rPr>
        <w:lastRenderedPageBreak/>
        <w:t xml:space="preserve">У разматрање ће се узети само </w:t>
      </w:r>
      <w:r>
        <w:rPr>
          <w:rFonts w:ascii="Arial" w:hAnsi="Arial" w:cs="Arial"/>
          <w:b/>
          <w:bCs/>
          <w:lang w:val="sr-Cyrl-CS"/>
        </w:rPr>
        <w:t>понуде у писаној форми, достављене у запечаћеним ковертама</w:t>
      </w:r>
      <w:r w:rsidR="001C3219">
        <w:rPr>
          <w:rFonts w:ascii="Arial" w:hAnsi="Arial" w:cs="Arial"/>
          <w:b/>
          <w:bCs/>
          <w:lang w:val="sr-Cyrl-RS"/>
        </w:rPr>
        <w:t xml:space="preserve">, </w:t>
      </w:r>
      <w:r w:rsidRPr="00077CCA">
        <w:rPr>
          <w:rFonts w:ascii="Arial" w:hAnsi="Arial" w:cs="Arial"/>
          <w:b/>
          <w:lang w:val="sr-Cyrl-CS"/>
        </w:rPr>
        <w:t>са назнаком</w:t>
      </w:r>
      <w:r w:rsidR="00014317">
        <w:rPr>
          <w:rFonts w:ascii="Arial" w:hAnsi="Arial" w:cs="Arial"/>
          <w:b/>
          <w:lang w:val="sr-Cyrl-CS"/>
        </w:rPr>
        <w:t xml:space="preserve"> на коверти</w:t>
      </w:r>
      <w:r w:rsidRPr="00077CCA">
        <w:rPr>
          <w:rFonts w:ascii="Arial" w:hAnsi="Arial" w:cs="Arial"/>
          <w:b/>
          <w:lang w:val="sr-Cyrl-CS"/>
        </w:rPr>
        <w:t xml:space="preserve"> </w:t>
      </w:r>
      <w:r w:rsidR="001C3219">
        <w:rPr>
          <w:rFonts w:ascii="Arial" w:hAnsi="Arial" w:cs="Arial"/>
          <w:b/>
          <w:lang w:val="sr-Cyrl-CS"/>
        </w:rPr>
        <w:t>„</w:t>
      </w:r>
      <w:r w:rsidRPr="00077CCA">
        <w:rPr>
          <w:rFonts w:ascii="Arial" w:hAnsi="Arial" w:cs="Arial"/>
          <w:b/>
          <w:lang w:val="sr-Cyrl-CS"/>
        </w:rPr>
        <w:t>Понуда</w:t>
      </w:r>
      <w:r w:rsidR="001C3219">
        <w:rPr>
          <w:rFonts w:ascii="Arial" w:hAnsi="Arial" w:cs="Arial"/>
          <w:b/>
          <w:lang w:val="sr-Cyrl-CS"/>
        </w:rPr>
        <w:t xml:space="preserve"> за куповину </w:t>
      </w:r>
      <w:r w:rsidR="001222DA">
        <w:rPr>
          <w:rFonts w:ascii="Arial" w:hAnsi="Arial" w:cs="Arial"/>
          <w:b/>
          <w:lang w:val="sr-Cyrl-CS"/>
        </w:rPr>
        <w:t xml:space="preserve">технолошке опреме </w:t>
      </w:r>
      <w:r w:rsidR="00472B59">
        <w:rPr>
          <w:rFonts w:ascii="Arial" w:hAnsi="Arial" w:cs="Arial"/>
          <w:b/>
          <w:lang w:val="sr-Cyrl-CS"/>
        </w:rPr>
        <w:t>– целина бр.__</w:t>
      </w:r>
      <w:r w:rsidR="00014317">
        <w:rPr>
          <w:rFonts w:ascii="Arial" w:hAnsi="Arial" w:cs="Arial"/>
          <w:b/>
          <w:lang w:val="sr-Cyrl-CS"/>
        </w:rPr>
        <w:t>''</w:t>
      </w:r>
      <w:r w:rsidR="00FC590D">
        <w:rPr>
          <w:rFonts w:ascii="Arial" w:hAnsi="Arial" w:cs="Arial"/>
          <w:b/>
          <w:lang w:val="sr-Cyrl-CS"/>
        </w:rPr>
        <w:t xml:space="preserve"> и</w:t>
      </w:r>
      <w:r w:rsidRPr="00077CCA">
        <w:rPr>
          <w:rFonts w:ascii="Arial" w:hAnsi="Arial" w:cs="Arial"/>
          <w:b/>
          <w:lang w:val="sr-Cyrl-CS"/>
        </w:rPr>
        <w:t xml:space="preserve"> називом стечајног дужника, а </w:t>
      </w:r>
      <w:r w:rsidRPr="00077CCA">
        <w:rPr>
          <w:rFonts w:ascii="Arial" w:hAnsi="Arial" w:cs="Arial"/>
          <w:b/>
          <w:bCs/>
          <w:lang w:val="sr-Cyrl-CS"/>
        </w:rPr>
        <w:t>које пристигну на назначену адресу</w:t>
      </w:r>
      <w:r w:rsidRPr="00413B78">
        <w:rPr>
          <w:rFonts w:ascii="Arial" w:hAnsi="Arial" w:cs="Arial"/>
          <w:b/>
          <w:bCs/>
          <w:lang w:val="sr-Cyrl-CS"/>
        </w:rPr>
        <w:t xml:space="preserve"> </w:t>
      </w:r>
      <w:r w:rsidRPr="00077CCA">
        <w:rPr>
          <w:rFonts w:ascii="Arial" w:hAnsi="Arial" w:cs="Arial"/>
          <w:b/>
          <w:bCs/>
          <w:lang w:val="sr-Cyrl-CS"/>
        </w:rPr>
        <w:t xml:space="preserve">до назначеног времена. </w:t>
      </w:r>
    </w:p>
    <w:p w:rsidR="00265D0D" w:rsidRPr="00696653" w:rsidRDefault="00265D0D" w:rsidP="00265D0D">
      <w:pPr>
        <w:jc w:val="both"/>
        <w:rPr>
          <w:rFonts w:ascii="Arial" w:hAnsi="Arial" w:cs="Arial"/>
          <w:b/>
          <w:lang w:val="sr-Latn-CS"/>
        </w:rPr>
      </w:pPr>
    </w:p>
    <w:p w:rsidR="00265D0D" w:rsidRPr="00077CCA" w:rsidRDefault="00265D0D" w:rsidP="00265D0D">
      <w:pPr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>Запечаћена коверта</w:t>
      </w:r>
      <w:r w:rsidRPr="00077CCA">
        <w:rPr>
          <w:rFonts w:ascii="Arial" w:hAnsi="Arial" w:cs="Arial"/>
          <w:b/>
          <w:u w:val="single"/>
          <w:lang w:val="sr-Cyrl-CS"/>
        </w:rPr>
        <w:t xml:space="preserve"> треба да садржи:</w:t>
      </w:r>
    </w:p>
    <w:p w:rsidR="00265D0D" w:rsidRPr="00077CCA" w:rsidRDefault="00265D0D" w:rsidP="00265D0D">
      <w:pPr>
        <w:jc w:val="both"/>
        <w:rPr>
          <w:rFonts w:ascii="Arial" w:hAnsi="Arial" w:cs="Arial"/>
          <w:lang w:val="sr-Cyrl-CS"/>
        </w:rPr>
      </w:pPr>
      <w:r w:rsidRPr="00077CCA">
        <w:rPr>
          <w:rFonts w:ascii="Arial" w:hAnsi="Arial" w:cs="Arial"/>
          <w:lang w:val="sr-Cyrl-CS"/>
        </w:rPr>
        <w:t xml:space="preserve">-пријаву за учешће </w:t>
      </w:r>
      <w:r>
        <w:rPr>
          <w:rFonts w:ascii="Arial" w:hAnsi="Arial" w:cs="Arial"/>
          <w:lang w:val="sr-Cyrl-CS"/>
        </w:rPr>
        <w:t>у поступку јавног прикупљања понуда</w:t>
      </w:r>
      <w:r w:rsidR="003A31A5">
        <w:rPr>
          <w:rFonts w:ascii="Arial" w:hAnsi="Arial" w:cs="Arial"/>
          <w:lang w:val="sr-Cyrl-CS"/>
        </w:rPr>
        <w:t>;</w:t>
      </w:r>
    </w:p>
    <w:p w:rsidR="00265D0D" w:rsidRDefault="00265D0D" w:rsidP="00265D0D">
      <w:pPr>
        <w:jc w:val="both"/>
        <w:rPr>
          <w:rFonts w:ascii="Arial" w:hAnsi="Arial" w:cs="Arial"/>
          <w:lang w:val="sr-Cyrl-CS"/>
        </w:rPr>
      </w:pPr>
      <w:r w:rsidRPr="00077CCA">
        <w:rPr>
          <w:rFonts w:ascii="Arial" w:hAnsi="Arial" w:cs="Arial"/>
          <w:lang w:val="sr-Cyrl-CS"/>
        </w:rPr>
        <w:t>-</w:t>
      </w:r>
      <w:r w:rsidR="003A31A5">
        <w:rPr>
          <w:rFonts w:ascii="Arial" w:hAnsi="Arial" w:cs="Arial"/>
          <w:lang w:val="sr-Cyrl-CS"/>
        </w:rPr>
        <w:t xml:space="preserve">потписану </w:t>
      </w:r>
      <w:r w:rsidR="006C30C0">
        <w:rPr>
          <w:rFonts w:ascii="Arial" w:hAnsi="Arial" w:cs="Arial"/>
          <w:lang w:val="sr-Cyrl-CS"/>
        </w:rPr>
        <w:t>безусловну</w:t>
      </w:r>
      <w:r w:rsidRPr="00077CCA">
        <w:rPr>
          <w:rFonts w:ascii="Arial" w:hAnsi="Arial" w:cs="Arial"/>
          <w:lang w:val="sr-Cyrl-CS"/>
        </w:rPr>
        <w:t xml:space="preserve"> понуду, уз навођење јасно одређ</w:t>
      </w:r>
      <w:r>
        <w:rPr>
          <w:rFonts w:ascii="Arial" w:hAnsi="Arial" w:cs="Arial"/>
          <w:lang w:val="sr-Cyrl-CS"/>
        </w:rPr>
        <w:t>еног износа за куповину предмета продаје;</w:t>
      </w:r>
    </w:p>
    <w:p w:rsidR="00265D0D" w:rsidRPr="00077CCA" w:rsidRDefault="00265D0D" w:rsidP="00265D0D">
      <w:pPr>
        <w:jc w:val="both"/>
        <w:rPr>
          <w:rFonts w:ascii="Arial" w:hAnsi="Arial" w:cs="Arial"/>
          <w:lang w:val="sr-Cyrl-CS"/>
        </w:rPr>
      </w:pPr>
      <w:r w:rsidRPr="00077CCA">
        <w:rPr>
          <w:rFonts w:ascii="Arial" w:hAnsi="Arial" w:cs="Arial"/>
          <w:lang w:val="sr-Cyrl-CS"/>
        </w:rPr>
        <w:t>-доказ о уплати депозита или копију банкарске гаранције;</w:t>
      </w:r>
    </w:p>
    <w:p w:rsidR="00265D0D" w:rsidRPr="00077CCA" w:rsidRDefault="00265D0D" w:rsidP="00265D0D">
      <w:pPr>
        <w:jc w:val="both"/>
        <w:rPr>
          <w:rFonts w:ascii="Arial" w:hAnsi="Arial" w:cs="Arial"/>
          <w:lang w:val="sr-Cyrl-CS"/>
        </w:rPr>
      </w:pPr>
      <w:r w:rsidRPr="00077CCA">
        <w:rPr>
          <w:rFonts w:ascii="Arial" w:hAnsi="Arial" w:cs="Arial"/>
          <w:lang w:val="sr-Cyrl-CS"/>
        </w:rPr>
        <w:t>-потписану изјаву о губитку права на повраћај депозита</w:t>
      </w:r>
      <w:r w:rsidRPr="00077CCA">
        <w:rPr>
          <w:rFonts w:ascii="Arial" w:hAnsi="Arial" w:cs="Arial"/>
          <w:lang w:val="sr-Cyrl-BA"/>
        </w:rPr>
        <w:t>;</w:t>
      </w:r>
      <w:r w:rsidRPr="00077CCA">
        <w:rPr>
          <w:rFonts w:ascii="Arial" w:hAnsi="Arial" w:cs="Arial"/>
          <w:lang w:val="sr-Cyrl-CS"/>
        </w:rPr>
        <w:t xml:space="preserve"> </w:t>
      </w:r>
    </w:p>
    <w:p w:rsidR="00265D0D" w:rsidRDefault="00265D0D" w:rsidP="00265D0D">
      <w:pPr>
        <w:jc w:val="both"/>
        <w:rPr>
          <w:rFonts w:ascii="Arial" w:hAnsi="Arial" w:cs="Arial"/>
          <w:lang w:val="sr-Cyrl-CS"/>
        </w:rPr>
      </w:pPr>
      <w:r w:rsidRPr="00077CCA">
        <w:rPr>
          <w:rFonts w:ascii="Arial" w:hAnsi="Arial" w:cs="Arial"/>
          <w:lang w:val="sr-Cyrl-BA"/>
        </w:rPr>
        <w:t>-</w:t>
      </w:r>
      <w:r w:rsidRPr="00077CCA">
        <w:rPr>
          <w:rFonts w:ascii="Arial" w:hAnsi="Arial" w:cs="Arial"/>
          <w:lang w:val="sr-Cyrl-CS"/>
        </w:rPr>
        <w:t>извод из регистра привредних субјеката</w:t>
      </w:r>
      <w:r>
        <w:rPr>
          <w:rFonts w:ascii="Arial" w:hAnsi="Arial" w:cs="Arial"/>
          <w:lang w:val="sr-Cyrl-CS"/>
        </w:rPr>
        <w:t xml:space="preserve"> и ОП образац</w:t>
      </w:r>
      <w:r w:rsidRPr="00077CCA">
        <w:rPr>
          <w:rFonts w:ascii="Arial" w:hAnsi="Arial" w:cs="Arial"/>
          <w:lang w:val="sr-Cyrl-CS"/>
        </w:rPr>
        <w:t>, ако се као потенцијални купац пријављује правно лице;</w:t>
      </w:r>
    </w:p>
    <w:p w:rsidR="00265D0D" w:rsidRPr="00077CCA" w:rsidRDefault="00265D0D" w:rsidP="00265D0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-овлашћење за заступање,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дносно предузимање конкретних радњи у поступку продаје (за пуномоћнике);</w:t>
      </w:r>
    </w:p>
    <w:p w:rsidR="00265D0D" w:rsidRPr="00077CCA" w:rsidRDefault="00265D0D" w:rsidP="00265D0D">
      <w:pPr>
        <w:jc w:val="both"/>
        <w:rPr>
          <w:lang w:val="sr-Cyrl-CS"/>
        </w:rPr>
      </w:pPr>
      <w:r w:rsidRPr="00077CCA">
        <w:rPr>
          <w:rFonts w:ascii="Arial" w:hAnsi="Arial" w:cs="Arial"/>
          <w:b/>
          <w:bCs/>
          <w:lang w:val="sr-Cyrl-CS"/>
        </w:rPr>
        <w:t xml:space="preserve">Стечајни управник неће разматрати понуде које не садрже јасно одређен износ на који понуда гласи, </w:t>
      </w:r>
      <w:r w:rsidR="00472B59">
        <w:rPr>
          <w:rFonts w:ascii="Arial" w:hAnsi="Arial" w:cs="Arial"/>
          <w:b/>
          <w:bCs/>
          <w:lang w:val="sr-Cyrl-CS"/>
        </w:rPr>
        <w:t>бр</w:t>
      </w:r>
      <w:r w:rsidR="00FE4652">
        <w:rPr>
          <w:rFonts w:ascii="Arial" w:hAnsi="Arial" w:cs="Arial"/>
          <w:b/>
          <w:bCs/>
          <w:lang w:val="sr-Cyrl-CS"/>
        </w:rPr>
        <w:t xml:space="preserve">ој </w:t>
      </w:r>
      <w:r w:rsidR="00472B59">
        <w:rPr>
          <w:rFonts w:ascii="Arial" w:hAnsi="Arial" w:cs="Arial"/>
          <w:b/>
          <w:bCs/>
          <w:lang w:val="sr-Cyrl-CS"/>
        </w:rPr>
        <w:t xml:space="preserve">имовинске целине на коју се понуда односи, </w:t>
      </w:r>
      <w:r w:rsidRPr="00077CCA">
        <w:rPr>
          <w:rFonts w:ascii="Arial" w:hAnsi="Arial" w:cs="Arial"/>
          <w:b/>
          <w:bCs/>
          <w:lang w:val="sr-Cyrl-CS"/>
        </w:rPr>
        <w:t xml:space="preserve">понуде које се позивају на неку другу понуду, понуде дате под условом, понуде које се позивају на услове који нису предвиђени у продајној документацији и огласу, као и понуде уз које није положен депозит у предвиђеном року. </w:t>
      </w:r>
    </w:p>
    <w:p w:rsidR="00014D3D" w:rsidRDefault="00014D3D" w:rsidP="00265D0D">
      <w:pPr>
        <w:jc w:val="both"/>
        <w:rPr>
          <w:rFonts w:ascii="Arial" w:hAnsi="Arial" w:cs="Arial"/>
          <w:b/>
          <w:lang w:val="sr-Cyrl-CS"/>
        </w:rPr>
      </w:pPr>
    </w:p>
    <w:p w:rsidR="00265D0D" w:rsidRPr="00265D0D" w:rsidRDefault="00265D0D" w:rsidP="00265D0D">
      <w:pPr>
        <w:jc w:val="both"/>
        <w:rPr>
          <w:lang w:val="sr-Cyrl-BA"/>
        </w:rPr>
      </w:pPr>
      <w:r w:rsidRPr="009B44CA">
        <w:rPr>
          <w:rFonts w:ascii="Arial" w:hAnsi="Arial" w:cs="Arial"/>
          <w:b/>
          <w:lang w:val="sr-Cyrl-CS"/>
        </w:rPr>
        <w:t>Јавно отварање понуда одржаће се дана</w:t>
      </w:r>
      <w:r w:rsidRPr="00DF655E">
        <w:rPr>
          <w:rFonts w:ascii="Arial" w:hAnsi="Arial" w:cs="Arial"/>
          <w:lang w:val="sr-Cyrl-CS"/>
        </w:rPr>
        <w:t xml:space="preserve"> </w:t>
      </w:r>
      <w:r w:rsidR="00201FE4" w:rsidRPr="00175463">
        <w:rPr>
          <w:rFonts w:ascii="Arial" w:hAnsi="Arial" w:cs="Arial"/>
          <w:b/>
          <w:lang w:val="sr-Latn-RS"/>
        </w:rPr>
        <w:t>22.08</w:t>
      </w:r>
      <w:r w:rsidRPr="00175463">
        <w:rPr>
          <w:rFonts w:ascii="Arial" w:hAnsi="Arial" w:cs="Arial"/>
          <w:b/>
          <w:lang w:val="sr-Cyrl-CS"/>
        </w:rPr>
        <w:t>.201</w:t>
      </w:r>
      <w:r w:rsidR="00B15861" w:rsidRPr="00175463">
        <w:rPr>
          <w:rFonts w:ascii="Arial" w:hAnsi="Arial" w:cs="Arial"/>
          <w:b/>
          <w:lang w:val="sr-Cyrl-CS"/>
        </w:rPr>
        <w:t>6</w:t>
      </w:r>
      <w:r w:rsidRPr="009B44CA">
        <w:rPr>
          <w:rFonts w:ascii="Arial" w:hAnsi="Arial" w:cs="Arial"/>
          <w:b/>
          <w:lang w:val="sr-Cyrl-CS"/>
        </w:rPr>
        <w:t>.</w:t>
      </w:r>
      <w:r w:rsidRPr="009B44CA">
        <w:rPr>
          <w:rFonts w:ascii="Arial" w:hAnsi="Arial" w:cs="Arial"/>
          <w:b/>
          <w:lang w:val="ru-RU"/>
        </w:rPr>
        <w:t xml:space="preserve"> </w:t>
      </w:r>
      <w:r w:rsidRPr="009B44CA">
        <w:rPr>
          <w:rFonts w:ascii="Arial" w:hAnsi="Arial" w:cs="Arial"/>
          <w:b/>
          <w:lang w:val="sr-Cyrl-CS"/>
        </w:rPr>
        <w:t xml:space="preserve">године у </w:t>
      </w:r>
      <w:r w:rsidRPr="00175463">
        <w:rPr>
          <w:rFonts w:ascii="Arial" w:hAnsi="Arial" w:cs="Arial"/>
          <w:b/>
          <w:lang w:val="sr-Cyrl-CS"/>
        </w:rPr>
        <w:t>11</w:t>
      </w:r>
      <w:r w:rsidR="00472B59" w:rsidRPr="00175463">
        <w:rPr>
          <w:rFonts w:ascii="Arial" w:hAnsi="Arial" w:cs="Arial"/>
          <w:b/>
          <w:lang w:val="sr-Cyrl-CS"/>
        </w:rPr>
        <w:t>:00</w:t>
      </w:r>
      <w:r>
        <w:rPr>
          <w:rFonts w:ascii="Arial" w:hAnsi="Arial" w:cs="Arial"/>
          <w:b/>
          <w:lang w:val="sr-Cyrl-CS"/>
        </w:rPr>
        <w:t xml:space="preserve"> </w:t>
      </w:r>
      <w:r w:rsidRPr="009B44CA">
        <w:rPr>
          <w:rFonts w:ascii="Arial" w:hAnsi="Arial" w:cs="Arial"/>
          <w:b/>
          <w:lang w:val="sr-Cyrl-CS"/>
        </w:rPr>
        <w:t>часова</w:t>
      </w:r>
      <w:r w:rsidRPr="00DF655E">
        <w:rPr>
          <w:rFonts w:ascii="Arial" w:hAnsi="Arial" w:cs="Arial"/>
          <w:lang w:val="sr-Cyrl-CS"/>
        </w:rPr>
        <w:t xml:space="preserve"> на адреси:</w:t>
      </w:r>
      <w:r w:rsidRPr="00A11F18">
        <w:rPr>
          <w:rFonts w:ascii="Arial" w:hAnsi="Arial" w:cs="Arial"/>
          <w:b/>
          <w:lang w:val="sr-Cyrl-CS"/>
        </w:rPr>
        <w:t xml:space="preserve"> </w:t>
      </w:r>
      <w:r w:rsidR="00B15861">
        <w:rPr>
          <w:rFonts w:ascii="Arial" w:hAnsi="Arial" w:cs="Arial"/>
          <w:b/>
          <w:lang w:val="sr-Cyrl-CS"/>
        </w:rPr>
        <w:t>Привредни суд у Панчеву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 w:rsidR="00B15861">
        <w:rPr>
          <w:rFonts w:ascii="Arial" w:hAnsi="Arial" w:cs="Arial"/>
          <w:b/>
          <w:lang w:val="sr-Cyrl-CS"/>
        </w:rPr>
        <w:t>Панчево</w:t>
      </w:r>
      <w:r>
        <w:rPr>
          <w:rFonts w:ascii="Arial" w:hAnsi="Arial" w:cs="Arial"/>
          <w:b/>
          <w:lang w:val="sr-Cyrl-CS"/>
        </w:rPr>
        <w:t xml:space="preserve">, </w:t>
      </w:r>
      <w:r w:rsidR="00B15861">
        <w:rPr>
          <w:rFonts w:ascii="Arial" w:hAnsi="Arial" w:cs="Arial"/>
          <w:b/>
          <w:lang w:val="sr-Cyrl-CS"/>
        </w:rPr>
        <w:t>ул.Војводе Радомира Путника бр.13-15</w:t>
      </w:r>
      <w:r>
        <w:rPr>
          <w:rFonts w:ascii="Arial" w:hAnsi="Arial" w:cs="Arial"/>
          <w:b/>
          <w:lang w:val="sr-Cyrl-CS"/>
        </w:rPr>
        <w:t xml:space="preserve">, </w:t>
      </w:r>
      <w:r w:rsidR="00B15861">
        <w:rPr>
          <w:rFonts w:ascii="Arial" w:hAnsi="Arial" w:cs="Arial"/>
          <w:b/>
          <w:lang w:val="sr-Cyrl-CS"/>
        </w:rPr>
        <w:t>судница бр.114, прв</w:t>
      </w:r>
      <w:r>
        <w:rPr>
          <w:rFonts w:ascii="Arial" w:hAnsi="Arial" w:cs="Arial"/>
          <w:b/>
          <w:lang w:val="sr-Cyrl-CS"/>
        </w:rPr>
        <w:t xml:space="preserve">и спрат, </w:t>
      </w:r>
      <w:r w:rsidRPr="00DF655E">
        <w:rPr>
          <w:rFonts w:ascii="Arial" w:hAnsi="Arial" w:cs="Arial"/>
          <w:bCs/>
          <w:lang w:val="sr-Cyrl-CS"/>
        </w:rPr>
        <w:t>у присуству комисије за отварање понуда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sr-Cyrl-CS"/>
        </w:rPr>
        <w:t xml:space="preserve"> </w:t>
      </w:r>
      <w:r w:rsidRPr="00DF655E">
        <w:rPr>
          <w:rFonts w:ascii="Arial" w:hAnsi="Arial" w:cs="Arial"/>
          <w:bCs/>
          <w:lang w:val="ru-RU"/>
        </w:rPr>
        <w:t xml:space="preserve">Позивају се </w:t>
      </w:r>
      <w:r>
        <w:rPr>
          <w:rFonts w:ascii="Arial" w:hAnsi="Arial" w:cs="Arial"/>
          <w:bCs/>
          <w:lang w:val="sr-Cyrl-CS"/>
        </w:rPr>
        <w:t xml:space="preserve">понуђачи, као и </w:t>
      </w:r>
      <w:r>
        <w:rPr>
          <w:rFonts w:ascii="Arial" w:hAnsi="Arial" w:cs="Arial"/>
          <w:bCs/>
          <w:lang w:val="ru-RU"/>
        </w:rPr>
        <w:t xml:space="preserve">чланови </w:t>
      </w:r>
      <w:r w:rsidR="00014D3D">
        <w:rPr>
          <w:rFonts w:ascii="Arial" w:hAnsi="Arial" w:cs="Arial"/>
          <w:bCs/>
          <w:lang w:val="ru-RU"/>
        </w:rPr>
        <w:t>о</w:t>
      </w:r>
      <w:r w:rsidRPr="00DF655E">
        <w:rPr>
          <w:rFonts w:ascii="Arial" w:hAnsi="Arial" w:cs="Arial"/>
          <w:bCs/>
          <w:lang w:val="ru-RU"/>
        </w:rPr>
        <w:t>дбора поверилаца да присуствују отварању понуда</w:t>
      </w:r>
      <w:r w:rsidRPr="00E065A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r w:rsidRPr="002463EE">
        <w:rPr>
          <w:rFonts w:ascii="Arial" w:hAnsi="Arial" w:cs="Arial"/>
          <w:bCs/>
          <w:lang w:val="ru-RU"/>
        </w:rPr>
        <w:t xml:space="preserve">Отварању понуда приступиће се и ако чланови </w:t>
      </w:r>
      <w:r w:rsidR="006C30C0">
        <w:rPr>
          <w:rFonts w:ascii="Arial" w:hAnsi="Arial" w:cs="Arial"/>
          <w:bCs/>
          <w:lang w:val="ru-RU"/>
        </w:rPr>
        <w:t>о</w:t>
      </w:r>
      <w:r w:rsidRPr="002463EE">
        <w:rPr>
          <w:rFonts w:ascii="Arial" w:hAnsi="Arial" w:cs="Arial"/>
          <w:bCs/>
          <w:lang w:val="ru-RU"/>
        </w:rPr>
        <w:t>дбора поверилаца или неко од понуђача не присуствује продаји.</w:t>
      </w:r>
    </w:p>
    <w:p w:rsidR="00265D0D" w:rsidRPr="002463EE" w:rsidRDefault="00265D0D" w:rsidP="00265D0D">
      <w:pPr>
        <w:jc w:val="both"/>
        <w:rPr>
          <w:rFonts w:ascii="Arial" w:hAnsi="Arial" w:cs="Arial"/>
          <w:lang w:val="sr-Cyrl-CS"/>
        </w:rPr>
      </w:pPr>
      <w:r w:rsidRPr="002463EE">
        <w:rPr>
          <w:rFonts w:ascii="Arial" w:hAnsi="Arial" w:cs="Arial"/>
          <w:lang w:val="sr-Cyrl-CS"/>
        </w:rPr>
        <w:t xml:space="preserve">Стечајни управник </w:t>
      </w:r>
      <w:r>
        <w:rPr>
          <w:rFonts w:ascii="Arial" w:hAnsi="Arial" w:cs="Arial"/>
          <w:lang w:val="sr-Cyrl-CS"/>
        </w:rPr>
        <w:t xml:space="preserve">спроводи јавно прикупљање понуда </w:t>
      </w:r>
      <w:r w:rsidRPr="002463EE">
        <w:rPr>
          <w:rFonts w:ascii="Arial" w:hAnsi="Arial" w:cs="Arial"/>
          <w:lang w:val="sr-Cyrl-CS"/>
        </w:rPr>
        <w:t>тако што:</w:t>
      </w:r>
    </w:p>
    <w:p w:rsidR="00265D0D" w:rsidRPr="002463EE" w:rsidRDefault="005E126A" w:rsidP="00265D0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чита правила </w:t>
      </w:r>
      <w:r w:rsidR="00265D0D" w:rsidRPr="002463EE">
        <w:rPr>
          <w:rFonts w:ascii="Arial" w:hAnsi="Arial" w:cs="Arial"/>
          <w:lang w:val="sr-Cyrl-CS"/>
        </w:rPr>
        <w:t>поступк</w:t>
      </w:r>
      <w:r>
        <w:rPr>
          <w:rFonts w:ascii="Arial" w:hAnsi="Arial" w:cs="Arial"/>
          <w:lang w:val="sr-Cyrl-CS"/>
        </w:rPr>
        <w:t>а</w:t>
      </w:r>
      <w:r w:rsidR="00265D0D" w:rsidRPr="002463EE">
        <w:rPr>
          <w:rFonts w:ascii="Arial" w:hAnsi="Arial" w:cs="Arial"/>
          <w:lang w:val="sr-Cyrl-CS"/>
        </w:rPr>
        <w:t xml:space="preserve"> јавног прикупљања понуда,</w:t>
      </w:r>
    </w:p>
    <w:p w:rsidR="00265D0D" w:rsidRDefault="00265D0D" w:rsidP="00265D0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2463EE">
        <w:rPr>
          <w:rFonts w:ascii="Arial" w:hAnsi="Arial" w:cs="Arial"/>
          <w:lang w:val="sr-Cyrl-CS"/>
        </w:rPr>
        <w:t>отвара достављене понуде,</w:t>
      </w:r>
    </w:p>
    <w:p w:rsidR="00265D0D" w:rsidRPr="002463EE" w:rsidRDefault="00265D0D" w:rsidP="00265D0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рангира понуђаче према висини достављених понуда,</w:t>
      </w:r>
    </w:p>
    <w:p w:rsidR="00265D0D" w:rsidRPr="002463EE" w:rsidRDefault="00265D0D" w:rsidP="00265D0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2463EE">
        <w:rPr>
          <w:rFonts w:ascii="Arial" w:hAnsi="Arial" w:cs="Arial"/>
          <w:lang w:val="sr-Cyrl-CS"/>
        </w:rPr>
        <w:t>одржава ред на јавном прикупљању понуда,</w:t>
      </w:r>
    </w:p>
    <w:p w:rsidR="00265D0D" w:rsidRPr="002463EE" w:rsidRDefault="00265D0D" w:rsidP="00265D0D">
      <w:pPr>
        <w:numPr>
          <w:ilvl w:val="0"/>
          <w:numId w:val="3"/>
        </w:numPr>
        <w:tabs>
          <w:tab w:val="clear" w:pos="720"/>
          <w:tab w:val="num" w:pos="426"/>
        </w:tabs>
        <w:ind w:left="709"/>
        <w:jc w:val="both"/>
        <w:rPr>
          <w:rFonts w:ascii="Arial" w:hAnsi="Arial" w:cs="Arial"/>
          <w:lang w:val="sr-Cyrl-CS"/>
        </w:rPr>
      </w:pPr>
      <w:r w:rsidRPr="002463EE">
        <w:rPr>
          <w:rFonts w:ascii="Arial" w:hAnsi="Arial" w:cs="Arial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265D0D" w:rsidRPr="002463EE" w:rsidRDefault="00265D0D" w:rsidP="00265D0D">
      <w:pPr>
        <w:numPr>
          <w:ilvl w:val="0"/>
          <w:numId w:val="3"/>
        </w:numPr>
        <w:ind w:left="709" w:hanging="349"/>
        <w:jc w:val="both"/>
        <w:rPr>
          <w:rFonts w:ascii="Arial" w:hAnsi="Arial" w:cs="Arial"/>
          <w:lang w:val="sr-Cyrl-CS"/>
        </w:rPr>
      </w:pPr>
      <w:r w:rsidRPr="002463EE">
        <w:rPr>
          <w:rFonts w:ascii="Arial" w:hAnsi="Arial" w:cs="Arial"/>
          <w:lang w:val="sr-Cyrl-CS"/>
        </w:rPr>
        <w:t xml:space="preserve">доставља понуду најбољег понуђача </w:t>
      </w:r>
      <w:r w:rsidR="00B15861">
        <w:rPr>
          <w:rFonts w:ascii="Arial" w:hAnsi="Arial" w:cs="Arial"/>
          <w:lang w:val="sr-Cyrl-CS"/>
        </w:rPr>
        <w:t>О</w:t>
      </w:r>
      <w:r w:rsidRPr="002463EE">
        <w:rPr>
          <w:rFonts w:ascii="Arial" w:hAnsi="Arial" w:cs="Arial"/>
          <w:lang w:val="sr-Cyrl-CS"/>
        </w:rPr>
        <w:t>дбору поверилаца на изјашњење, уколико је иста нижа од 50% од процењене вредности предмета продаје,</w:t>
      </w:r>
    </w:p>
    <w:p w:rsidR="00265D0D" w:rsidRDefault="00265D0D" w:rsidP="00265D0D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2463EE">
        <w:rPr>
          <w:rFonts w:ascii="Arial" w:hAnsi="Arial" w:cs="Arial"/>
          <w:lang w:val="sr-Cyrl-CS"/>
        </w:rPr>
        <w:t>потписује записник.</w:t>
      </w:r>
    </w:p>
    <w:p w:rsidR="00C01B7E" w:rsidRDefault="00C01B7E" w:rsidP="00C01B7E">
      <w:pPr>
        <w:jc w:val="both"/>
        <w:rPr>
          <w:rFonts w:ascii="Arial" w:hAnsi="Arial" w:cs="Arial"/>
          <w:lang w:val="sr-Cyrl-CS"/>
        </w:rPr>
      </w:pPr>
    </w:p>
    <w:p w:rsidR="00C01B7E" w:rsidRPr="00C01B7E" w:rsidRDefault="00C01B7E" w:rsidP="00C01B7E">
      <w:pPr>
        <w:jc w:val="both"/>
        <w:rPr>
          <w:rFonts w:ascii="Arial" w:hAnsi="Arial" w:cs="Arial"/>
          <w:b/>
          <w:lang w:val="sr-Cyrl-CS"/>
        </w:rPr>
      </w:pPr>
      <w:r w:rsidRPr="00C01B7E">
        <w:rPr>
          <w:rFonts w:ascii="Arial" w:hAnsi="Arial" w:cs="Arial"/>
          <w:b/>
          <w:lang w:val="sr-Cyrl-CS"/>
        </w:rPr>
        <w:t xml:space="preserve"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</w:t>
      </w:r>
      <w:r w:rsidR="00472B59">
        <w:rPr>
          <w:rFonts w:ascii="Arial" w:hAnsi="Arial" w:cs="Arial"/>
          <w:b/>
          <w:lang w:val="sr-Cyrl-CS"/>
        </w:rPr>
        <w:t>О</w:t>
      </w:r>
      <w:r w:rsidRPr="00C01B7E">
        <w:rPr>
          <w:rFonts w:ascii="Arial" w:hAnsi="Arial" w:cs="Arial"/>
          <w:b/>
          <w:lang w:val="sr-Cyrl-CS"/>
        </w:rPr>
        <w:t>дбора поверилаца.</w:t>
      </w:r>
    </w:p>
    <w:p w:rsidR="00C01B7E" w:rsidRPr="002463EE" w:rsidRDefault="00C01B7E" w:rsidP="00C01B7E">
      <w:pPr>
        <w:jc w:val="both"/>
        <w:rPr>
          <w:rFonts w:ascii="Arial" w:hAnsi="Arial" w:cs="Arial"/>
          <w:lang w:val="sr-Cyrl-CS"/>
        </w:rPr>
      </w:pPr>
    </w:p>
    <w:p w:rsidR="00265D0D" w:rsidRDefault="00265D0D" w:rsidP="00265D0D">
      <w:pPr>
        <w:jc w:val="both"/>
        <w:rPr>
          <w:rFonts w:ascii="Arial" w:hAnsi="Arial" w:cs="Arial"/>
          <w:lang w:val="sr-Cyrl-CS"/>
        </w:rPr>
      </w:pPr>
      <w:r w:rsidRPr="00160B10">
        <w:rPr>
          <w:rFonts w:ascii="Arial" w:hAnsi="Arial" w:cs="Arial"/>
          <w:lang w:val="sr-Cyrl-CS"/>
        </w:rPr>
        <w:t xml:space="preserve">У случају да на јавном прикупљању понуда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160B10">
        <w:rPr>
          <w:rFonts w:ascii="Arial" w:hAnsi="Arial" w:cs="Arial"/>
          <w:b/>
          <w:bCs/>
          <w:lang w:val="sr-Cyrl-CS"/>
        </w:rPr>
        <w:t xml:space="preserve">2 радна дана </w:t>
      </w:r>
      <w:r w:rsidRPr="00160B10">
        <w:rPr>
          <w:rFonts w:ascii="Arial" w:hAnsi="Arial" w:cs="Arial"/>
          <w:lang w:val="sr-Cyrl-CS"/>
        </w:rPr>
        <w:t>од дана пријема оба</w:t>
      </w:r>
      <w:r w:rsidR="00B15861">
        <w:rPr>
          <w:rFonts w:ascii="Arial" w:hAnsi="Arial" w:cs="Arial"/>
          <w:lang w:val="sr-Cyrl-CS"/>
        </w:rPr>
        <w:t>вештења о прихватању понуде, н</w:t>
      </w:r>
      <w:r w:rsidRPr="00160B10">
        <w:rPr>
          <w:rFonts w:ascii="Arial" w:hAnsi="Arial" w:cs="Arial"/>
          <w:lang w:val="sr-Cyrl-CS"/>
        </w:rPr>
        <w:t>акон чега ће му бити враћена гаранција.</w:t>
      </w:r>
    </w:p>
    <w:p w:rsidR="00265D0D" w:rsidRPr="00D71315" w:rsidRDefault="00265D0D" w:rsidP="00265D0D">
      <w:pPr>
        <w:jc w:val="both"/>
        <w:rPr>
          <w:rFonts w:ascii="Arial" w:hAnsi="Arial" w:cs="Arial"/>
          <w:lang w:val="sr-Cyrl-CS"/>
        </w:rPr>
      </w:pPr>
      <w:r w:rsidRPr="00D71315">
        <w:rPr>
          <w:rFonts w:ascii="Arial" w:hAnsi="Arial" w:cs="Arial"/>
          <w:lang w:val="sr-Latn-CS"/>
        </w:rPr>
        <w:t xml:space="preserve">Купопродајни уговор у форми одређеној законом </w:t>
      </w:r>
      <w:r w:rsidRPr="00D71315">
        <w:rPr>
          <w:rFonts w:ascii="Arial" w:hAnsi="Arial" w:cs="Arial"/>
          <w:lang w:val="sr-Cyrl-CS"/>
        </w:rPr>
        <w:t>се потписује</w:t>
      </w:r>
      <w:r w:rsidR="005E6128">
        <w:rPr>
          <w:rFonts w:ascii="Arial" w:hAnsi="Arial" w:cs="Arial"/>
          <w:lang w:val="sr-Cyrl-CS"/>
        </w:rPr>
        <w:t xml:space="preserve"> у року од </w:t>
      </w:r>
      <w:r w:rsidR="005E6128" w:rsidRPr="00974A0D">
        <w:rPr>
          <w:rFonts w:ascii="Arial" w:hAnsi="Arial" w:cs="Arial"/>
          <w:b/>
          <w:lang w:val="sr-Cyrl-CS"/>
        </w:rPr>
        <w:t>3 радна дана</w:t>
      </w:r>
      <w:r w:rsidR="005E6128">
        <w:rPr>
          <w:rFonts w:ascii="Arial" w:hAnsi="Arial" w:cs="Arial"/>
          <w:lang w:val="sr-Cyrl-CS"/>
        </w:rPr>
        <w:t xml:space="preserve"> од дана пријема обавештења о прихватању понуде,</w:t>
      </w:r>
      <w:r w:rsidR="00CF62D7">
        <w:rPr>
          <w:rFonts w:ascii="Arial" w:hAnsi="Arial" w:cs="Arial"/>
          <w:lang w:val="sr-Cyrl-CS"/>
        </w:rPr>
        <w:t xml:space="preserve"> </w:t>
      </w:r>
      <w:r w:rsidRPr="00D71315">
        <w:rPr>
          <w:rFonts w:ascii="Arial" w:hAnsi="Arial" w:cs="Arial"/>
          <w:lang w:val="sr-Cyrl-CS"/>
        </w:rPr>
        <w:t>под условом да је депозит који је обезбеђен гаранцијом уплаћен на рачун стечајног дужника.</w:t>
      </w:r>
    </w:p>
    <w:p w:rsidR="00265D0D" w:rsidRPr="00160B10" w:rsidRDefault="00265D0D" w:rsidP="00265D0D">
      <w:pPr>
        <w:jc w:val="both"/>
        <w:rPr>
          <w:rFonts w:ascii="Arial" w:hAnsi="Arial" w:cs="Arial"/>
          <w:lang w:val="sr-Cyrl-CS"/>
        </w:rPr>
      </w:pPr>
      <w:r w:rsidRPr="00160B10">
        <w:rPr>
          <w:rFonts w:ascii="Arial" w:hAnsi="Arial" w:cs="Arial"/>
          <w:lang w:val="sr-Cyrl-CS"/>
        </w:rPr>
        <w:t xml:space="preserve">Проглашени купац је дужан да уплати преостали износ купопродајне цене у року од </w:t>
      </w:r>
      <w:r w:rsidR="00472B59">
        <w:rPr>
          <w:rFonts w:ascii="Arial" w:hAnsi="Arial" w:cs="Arial"/>
          <w:b/>
          <w:lang w:val="sr-Cyrl-CS"/>
        </w:rPr>
        <w:t>5</w:t>
      </w:r>
      <w:r w:rsidRPr="00160B10">
        <w:rPr>
          <w:rFonts w:ascii="Arial" w:hAnsi="Arial" w:cs="Arial"/>
          <w:b/>
          <w:lang w:val="sr-Cyrl-CS"/>
        </w:rPr>
        <w:t xml:space="preserve"> дана</w:t>
      </w:r>
      <w:r w:rsidRPr="00160B10">
        <w:rPr>
          <w:rFonts w:ascii="Arial" w:hAnsi="Arial" w:cs="Arial"/>
          <w:lang w:val="sr-Cyrl-CS"/>
        </w:rPr>
        <w:t xml:space="preserve"> од дана </w:t>
      </w:r>
      <w:r>
        <w:rPr>
          <w:rFonts w:ascii="Arial" w:hAnsi="Arial" w:cs="Arial"/>
          <w:lang w:val="sr-Cyrl-CS"/>
        </w:rPr>
        <w:t xml:space="preserve">закључивања </w:t>
      </w:r>
      <w:r w:rsidRPr="00160B10">
        <w:rPr>
          <w:rFonts w:ascii="Arial" w:hAnsi="Arial" w:cs="Arial"/>
          <w:lang w:val="sr-Cyrl-CS"/>
        </w:rPr>
        <w:t>купопродајног уговора</w:t>
      </w:r>
      <w:r>
        <w:rPr>
          <w:rFonts w:ascii="Arial" w:hAnsi="Arial" w:cs="Arial"/>
          <w:lang w:val="sr-Cyrl-CS"/>
        </w:rPr>
        <w:t xml:space="preserve"> у законом прописаној форми</w:t>
      </w:r>
      <w:r w:rsidRPr="00160B10">
        <w:rPr>
          <w:rFonts w:ascii="Arial" w:hAnsi="Arial" w:cs="Arial"/>
          <w:lang w:val="sr-Cyrl-CS"/>
        </w:rPr>
        <w:t>.</w:t>
      </w:r>
    </w:p>
    <w:p w:rsidR="00265D0D" w:rsidRPr="00160B10" w:rsidRDefault="00265D0D" w:rsidP="00265D0D">
      <w:pPr>
        <w:jc w:val="both"/>
        <w:rPr>
          <w:rFonts w:ascii="Arial" w:hAnsi="Arial" w:cs="Arial"/>
          <w:lang w:val="sr-Cyrl-CS"/>
        </w:rPr>
      </w:pPr>
      <w:r w:rsidRPr="00160B10">
        <w:rPr>
          <w:rFonts w:ascii="Arial" w:hAnsi="Arial" w:cs="Arial"/>
          <w:lang w:val="sr-Cyrl-CS"/>
        </w:rPr>
        <w:t xml:space="preserve">Стечајни управник ће вратити депозит сваком понуђачу чија понуда не буде прихваћена, у року од </w:t>
      </w:r>
      <w:r w:rsidR="00B15861" w:rsidRPr="001C3219">
        <w:rPr>
          <w:rFonts w:ascii="Arial" w:hAnsi="Arial" w:cs="Arial"/>
          <w:b/>
          <w:lang w:val="sr-Cyrl-CS"/>
        </w:rPr>
        <w:t>3</w:t>
      </w:r>
      <w:r w:rsidRPr="001C3219">
        <w:rPr>
          <w:rFonts w:ascii="Arial" w:hAnsi="Arial" w:cs="Arial"/>
          <w:b/>
          <w:lang w:val="sr-Cyrl-CS"/>
        </w:rPr>
        <w:t xml:space="preserve"> радна дана</w:t>
      </w:r>
      <w:r w:rsidR="001C3219">
        <w:rPr>
          <w:rFonts w:ascii="Arial" w:hAnsi="Arial" w:cs="Arial"/>
          <w:lang w:val="sr-Latn-RS"/>
        </w:rPr>
        <w:t xml:space="preserve">, </w:t>
      </w:r>
      <w:r w:rsidRPr="00160B10">
        <w:rPr>
          <w:rFonts w:ascii="Arial" w:hAnsi="Arial" w:cs="Arial"/>
          <w:lang w:val="sr-Cyrl-CS"/>
        </w:rPr>
        <w:t>од дана одржавања јавног прикупљања понуда. Понуђач губи право на повраћај депозита уколико:</w:t>
      </w:r>
    </w:p>
    <w:p w:rsidR="00265D0D" w:rsidRPr="00160B10" w:rsidRDefault="00265D0D" w:rsidP="00265D0D">
      <w:pPr>
        <w:jc w:val="both"/>
        <w:rPr>
          <w:rFonts w:ascii="Arial" w:hAnsi="Arial" w:cs="Arial"/>
          <w:lang w:val="sr-Cyrl-CS"/>
        </w:rPr>
      </w:pPr>
      <w:r w:rsidRPr="00160B10">
        <w:rPr>
          <w:rFonts w:ascii="Arial" w:hAnsi="Arial" w:cs="Arial"/>
          <w:lang w:val="sr-Cyrl-CS"/>
        </w:rPr>
        <w:t xml:space="preserve">-не поднесе понуду, или поднесе понуду која не садржи обавезне елементе; </w:t>
      </w:r>
    </w:p>
    <w:p w:rsidR="00265D0D" w:rsidRPr="00160B10" w:rsidRDefault="00265D0D" w:rsidP="00265D0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r w:rsidRPr="00D71315">
        <w:rPr>
          <w:rFonts w:ascii="Arial" w:hAnsi="Arial" w:cs="Arial"/>
          <w:lang w:val="sr-Cyrl-CS"/>
        </w:rPr>
        <w:t>не потпише купопродајни уговор у форми одређеној законом</w:t>
      </w:r>
      <w:r w:rsidRPr="00160B10">
        <w:rPr>
          <w:rFonts w:ascii="Arial" w:hAnsi="Arial" w:cs="Arial"/>
          <w:lang w:val="sr-Cyrl-CS"/>
        </w:rPr>
        <w:t>, или</w:t>
      </w:r>
    </w:p>
    <w:p w:rsidR="00265D0D" w:rsidRPr="00160B10" w:rsidRDefault="00265D0D" w:rsidP="00265D0D">
      <w:pPr>
        <w:jc w:val="both"/>
        <w:rPr>
          <w:rFonts w:ascii="Arial" w:hAnsi="Arial" w:cs="Arial"/>
          <w:lang w:val="sr-Cyrl-CS"/>
        </w:rPr>
      </w:pPr>
      <w:r w:rsidRPr="00160B10">
        <w:rPr>
          <w:rFonts w:ascii="Arial" w:hAnsi="Arial" w:cs="Arial"/>
          <w:lang w:val="sr-Cyrl-CS"/>
        </w:rPr>
        <w:t xml:space="preserve">-буде проглашен за купца, а не уплати купопродајну цену у предвиђеном року и на прописани начин. </w:t>
      </w:r>
    </w:p>
    <w:p w:rsidR="00265D0D" w:rsidRDefault="00265D0D" w:rsidP="00265D0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Порези и трошкови</w:t>
      </w:r>
      <w:r w:rsidRPr="00F60DB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релизације купопродаје у </w:t>
      </w:r>
      <w:r w:rsidRPr="00F60DB1">
        <w:rPr>
          <w:rFonts w:ascii="Arial" w:hAnsi="Arial" w:cs="Arial"/>
          <w:lang w:val="sr-Cyrl-CS"/>
        </w:rPr>
        <w:t xml:space="preserve">целости </w:t>
      </w:r>
      <w:r>
        <w:rPr>
          <w:rFonts w:ascii="Arial" w:hAnsi="Arial" w:cs="Arial"/>
          <w:lang w:val="sr-Cyrl-CS"/>
        </w:rPr>
        <w:t>падају на терет купца</w:t>
      </w:r>
      <w:r w:rsidRPr="00F60DB1">
        <w:rPr>
          <w:rFonts w:ascii="Arial" w:hAnsi="Arial" w:cs="Arial"/>
          <w:lang w:val="sr-Cyrl-CS"/>
        </w:rPr>
        <w:t>.</w:t>
      </w:r>
    </w:p>
    <w:p w:rsidR="00265D0D" w:rsidRPr="00B30A41" w:rsidRDefault="00265D0D" w:rsidP="00265D0D">
      <w:pPr>
        <w:jc w:val="both"/>
        <w:rPr>
          <w:rFonts w:ascii="Arial" w:hAnsi="Arial" w:cs="Arial"/>
        </w:rPr>
      </w:pPr>
    </w:p>
    <w:p w:rsidR="00265D0D" w:rsidRDefault="00265D0D" w:rsidP="00265D0D">
      <w:pPr>
        <w:jc w:val="both"/>
        <w:rPr>
          <w:rFonts w:ascii="Arial" w:hAnsi="Arial" w:cs="Arial"/>
        </w:rPr>
      </w:pPr>
      <w:r w:rsidRPr="00B30A41">
        <w:rPr>
          <w:rFonts w:ascii="Arial" w:hAnsi="Arial" w:cs="Arial"/>
          <w:lang w:val="sr-Cyrl-CS"/>
        </w:rPr>
        <w:t xml:space="preserve"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</w:t>
      </w:r>
      <w:r>
        <w:rPr>
          <w:rFonts w:ascii="Arial" w:hAnsi="Arial" w:cs="Arial"/>
          <w:lang w:val="sr-Cyrl-CS"/>
        </w:rPr>
        <w:t xml:space="preserve">јавнобележничког записа </w:t>
      </w:r>
      <w:r w:rsidRPr="00B30A41">
        <w:rPr>
          <w:rFonts w:ascii="Arial" w:hAnsi="Arial" w:cs="Arial"/>
          <w:lang w:val="sr-Cyrl-CS"/>
        </w:rPr>
        <w:t>биће прилагођени роковима одлучивања Комисије за заштиту конкуренције. У наведеном случају</w:t>
      </w:r>
      <w:r w:rsidRPr="00B30A41">
        <w:rPr>
          <w:rFonts w:ascii="Arial" w:hAnsi="Arial" w:cs="Arial"/>
        </w:rPr>
        <w:t>,</w:t>
      </w:r>
      <w:r w:rsidRPr="00B30A41">
        <w:rPr>
          <w:rFonts w:ascii="Arial" w:hAnsi="Arial" w:cs="Arial"/>
          <w:lang w:val="sr-Cyrl-CS"/>
        </w:rPr>
        <w:t xml:space="preserve"> </w:t>
      </w:r>
      <w:r w:rsidRPr="00B30A41">
        <w:rPr>
          <w:rFonts w:ascii="Arial" w:hAnsi="Arial" w:cs="Arial"/>
          <w:lang w:val="sr-Cyrl-CS"/>
        </w:rPr>
        <w:lastRenderedPageBreak/>
        <w:t>проглашеном купцу банкарска гаранција ће бити наплаћена у року предвиђен</w:t>
      </w:r>
      <w:r w:rsidR="005E6128">
        <w:rPr>
          <w:rFonts w:ascii="Arial" w:hAnsi="Arial" w:cs="Arial"/>
          <w:lang w:val="sr-Cyrl-CS"/>
        </w:rPr>
        <w:t>и</w:t>
      </w:r>
      <w:r w:rsidRPr="00B30A41">
        <w:rPr>
          <w:rFonts w:ascii="Arial" w:hAnsi="Arial" w:cs="Arial"/>
          <w:lang w:val="sr-Cyrl-CS"/>
        </w:rPr>
        <w:t>м огласом</w:t>
      </w:r>
      <w:r w:rsidRPr="00B30A41">
        <w:rPr>
          <w:rFonts w:ascii="Arial" w:hAnsi="Arial" w:cs="Arial"/>
        </w:rPr>
        <w:t>,</w:t>
      </w:r>
      <w:r w:rsidRPr="00B30A41">
        <w:rPr>
          <w:rFonts w:ascii="Arial" w:hAnsi="Arial" w:cs="Arial"/>
          <w:lang w:val="sr-Cyrl-CS"/>
        </w:rPr>
        <w:t xml:space="preserve"> односно депозит ће бити задржан до доношења одлуке Комисије за заштиту конкуренције</w:t>
      </w:r>
      <w:r>
        <w:rPr>
          <w:rFonts w:ascii="Arial" w:hAnsi="Arial" w:cs="Arial"/>
        </w:rPr>
        <w:t>.</w:t>
      </w:r>
    </w:p>
    <w:p w:rsidR="00265D0D" w:rsidRPr="00B30A41" w:rsidRDefault="00265D0D" w:rsidP="00265D0D">
      <w:pPr>
        <w:jc w:val="both"/>
        <w:rPr>
          <w:rFonts w:ascii="Arial" w:hAnsi="Arial" w:cs="Arial"/>
        </w:rPr>
      </w:pPr>
    </w:p>
    <w:p w:rsidR="00630816" w:rsidRPr="00502589" w:rsidRDefault="00265D0D" w:rsidP="00502589">
      <w:pPr>
        <w:jc w:val="both"/>
      </w:pPr>
      <w:r w:rsidRPr="00F60DB1">
        <w:rPr>
          <w:rFonts w:ascii="Arial" w:hAnsi="Arial" w:cs="Arial"/>
        </w:rPr>
        <w:t>O</w:t>
      </w:r>
      <w:r w:rsidRPr="00F60DB1">
        <w:rPr>
          <w:rFonts w:ascii="Arial" w:hAnsi="Arial" w:cs="Arial"/>
          <w:lang w:val="sr-Cyrl-CS"/>
        </w:rPr>
        <w:t>влашћено лице:</w:t>
      </w:r>
      <w:r w:rsidRPr="00F60DB1">
        <w:rPr>
          <w:rFonts w:ascii="Arial" w:hAnsi="Arial" w:cs="Arial"/>
          <w:lang w:val="ru-RU"/>
        </w:rPr>
        <w:t xml:space="preserve"> </w:t>
      </w:r>
      <w:r w:rsidR="00E50863">
        <w:rPr>
          <w:rFonts w:ascii="Arial" w:hAnsi="Arial" w:cs="Arial"/>
          <w:lang w:val="ru-RU"/>
        </w:rPr>
        <w:t>стечајни управник</w:t>
      </w:r>
      <w:r>
        <w:rPr>
          <w:rFonts w:ascii="Arial" w:hAnsi="Arial" w:cs="Arial"/>
          <w:lang w:val="ru-RU"/>
        </w:rPr>
        <w:t xml:space="preserve"> </w:t>
      </w:r>
      <w:r w:rsidR="00E50863">
        <w:rPr>
          <w:rFonts w:ascii="Arial" w:hAnsi="Arial" w:cs="Arial"/>
          <w:lang w:val="ru-RU"/>
        </w:rPr>
        <w:t>Светлана Пандуров</w:t>
      </w:r>
      <w:r w:rsidRPr="00163D98">
        <w:rPr>
          <w:rFonts w:ascii="Arial" w:hAnsi="Arial" w:cs="Arial"/>
          <w:lang w:val="sr-Cyrl-CS"/>
        </w:rPr>
        <w:t>, контакт телефон:</w:t>
      </w:r>
      <w:r>
        <w:rPr>
          <w:rFonts w:ascii="Arial" w:hAnsi="Arial" w:cs="Arial"/>
          <w:lang w:val="sr-Cyrl-CS"/>
        </w:rPr>
        <w:t xml:space="preserve"> </w:t>
      </w:r>
      <w:r w:rsidRPr="00683889">
        <w:rPr>
          <w:rFonts w:ascii="Arial" w:hAnsi="Arial" w:cs="Arial"/>
          <w:lang w:val="ru-RU"/>
        </w:rPr>
        <w:t>06</w:t>
      </w:r>
      <w:r w:rsidR="00E50863">
        <w:rPr>
          <w:rFonts w:ascii="Arial" w:hAnsi="Arial" w:cs="Arial"/>
          <w:lang w:val="ru-RU"/>
        </w:rPr>
        <w:t>0</w:t>
      </w:r>
      <w:r w:rsidRPr="00683889">
        <w:rPr>
          <w:rFonts w:ascii="Arial" w:hAnsi="Arial" w:cs="Arial"/>
          <w:lang w:val="ru-RU"/>
        </w:rPr>
        <w:t>/</w:t>
      </w:r>
      <w:r w:rsidR="00E50863">
        <w:rPr>
          <w:rFonts w:ascii="Arial" w:hAnsi="Arial" w:cs="Arial"/>
          <w:lang w:val="ru-RU"/>
        </w:rPr>
        <w:t>366</w:t>
      </w:r>
      <w:r w:rsidRPr="00683889">
        <w:rPr>
          <w:rFonts w:ascii="Arial" w:hAnsi="Arial" w:cs="Arial"/>
          <w:lang w:val="ru-RU"/>
        </w:rPr>
        <w:t xml:space="preserve"> </w:t>
      </w:r>
      <w:r w:rsidR="00E50863">
        <w:rPr>
          <w:rFonts w:ascii="Arial" w:hAnsi="Arial" w:cs="Arial"/>
          <w:lang w:val="ru-RU"/>
        </w:rPr>
        <w:t>71 50</w:t>
      </w:r>
      <w:r w:rsidR="00974A0D">
        <w:rPr>
          <w:rFonts w:ascii="Arial" w:hAnsi="Arial" w:cs="Arial"/>
          <w:lang w:val="ru-RU"/>
        </w:rPr>
        <w:t xml:space="preserve"> или 063</w:t>
      </w:r>
      <w:r w:rsidR="002D2529">
        <w:rPr>
          <w:rFonts w:ascii="Arial" w:hAnsi="Arial" w:cs="Arial"/>
          <w:lang w:val="ru-RU"/>
        </w:rPr>
        <w:t>/3</w:t>
      </w:r>
      <w:r w:rsidR="00974A0D">
        <w:rPr>
          <w:rFonts w:ascii="Arial" w:hAnsi="Arial" w:cs="Arial"/>
          <w:lang w:val="ru-RU"/>
        </w:rPr>
        <w:t>15 916</w:t>
      </w:r>
      <w:r w:rsidRPr="00163D98">
        <w:rPr>
          <w:rFonts w:ascii="Arial" w:hAnsi="Arial" w:cs="Arial"/>
          <w:lang w:val="sr-Cyrl-CS"/>
        </w:rPr>
        <w:t>.</w:t>
      </w:r>
    </w:p>
    <w:sectPr w:rsidR="00630816" w:rsidRPr="00502589" w:rsidSect="00502589">
      <w:headerReference w:type="default" r:id="rId8"/>
      <w:footerReference w:type="default" r:id="rId9"/>
      <w:pgSz w:w="11909" w:h="16834" w:code="9"/>
      <w:pgMar w:top="720" w:right="1361" w:bottom="720" w:left="136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B1" w:rsidRDefault="00A771B1">
      <w:r>
        <w:separator/>
      </w:r>
    </w:p>
  </w:endnote>
  <w:endnote w:type="continuationSeparator" w:id="0">
    <w:p w:rsidR="00A771B1" w:rsidRDefault="00A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8F" w:rsidRPr="00414818" w:rsidRDefault="00B1228F" w:rsidP="005E1CE8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B1" w:rsidRDefault="00A771B1">
      <w:r>
        <w:separator/>
      </w:r>
    </w:p>
  </w:footnote>
  <w:footnote w:type="continuationSeparator" w:id="0">
    <w:p w:rsidR="00A771B1" w:rsidRDefault="00A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8F" w:rsidRDefault="00B1228F" w:rsidP="00BD4852">
    <w:pPr>
      <w:pStyle w:val="Header"/>
      <w:ind w:left="-21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23D3"/>
    <w:multiLevelType w:val="hybridMultilevel"/>
    <w:tmpl w:val="20A815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515B2"/>
    <w:multiLevelType w:val="hybridMultilevel"/>
    <w:tmpl w:val="4F46AC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D3"/>
    <w:rsid w:val="00000D88"/>
    <w:rsid w:val="00014317"/>
    <w:rsid w:val="00014D3D"/>
    <w:rsid w:val="00071AAF"/>
    <w:rsid w:val="000964FD"/>
    <w:rsid w:val="000C4CDE"/>
    <w:rsid w:val="000E0591"/>
    <w:rsid w:val="001154DE"/>
    <w:rsid w:val="001222DA"/>
    <w:rsid w:val="0012253B"/>
    <w:rsid w:val="00136AC8"/>
    <w:rsid w:val="0014137D"/>
    <w:rsid w:val="00175463"/>
    <w:rsid w:val="001767FE"/>
    <w:rsid w:val="001B5159"/>
    <w:rsid w:val="001C0201"/>
    <w:rsid w:val="001C3219"/>
    <w:rsid w:val="001D61F6"/>
    <w:rsid w:val="00201FE4"/>
    <w:rsid w:val="00214559"/>
    <w:rsid w:val="00214BCF"/>
    <w:rsid w:val="002251B1"/>
    <w:rsid w:val="00227810"/>
    <w:rsid w:val="00255837"/>
    <w:rsid w:val="00265D0D"/>
    <w:rsid w:val="002C2069"/>
    <w:rsid w:val="002C5564"/>
    <w:rsid w:val="002D2529"/>
    <w:rsid w:val="002D304F"/>
    <w:rsid w:val="002D5179"/>
    <w:rsid w:val="002F5696"/>
    <w:rsid w:val="00310195"/>
    <w:rsid w:val="0034699F"/>
    <w:rsid w:val="003564B3"/>
    <w:rsid w:val="00370FDD"/>
    <w:rsid w:val="003A31A5"/>
    <w:rsid w:val="003B47EF"/>
    <w:rsid w:val="003C0A9A"/>
    <w:rsid w:val="00406A05"/>
    <w:rsid w:val="00410629"/>
    <w:rsid w:val="00414818"/>
    <w:rsid w:val="00423F06"/>
    <w:rsid w:val="00431840"/>
    <w:rsid w:val="0043566D"/>
    <w:rsid w:val="00462221"/>
    <w:rsid w:val="004658A6"/>
    <w:rsid w:val="004714A9"/>
    <w:rsid w:val="00472B59"/>
    <w:rsid w:val="00497514"/>
    <w:rsid w:val="004A31E6"/>
    <w:rsid w:val="004B7B7A"/>
    <w:rsid w:val="004D6D60"/>
    <w:rsid w:val="004F5342"/>
    <w:rsid w:val="00502589"/>
    <w:rsid w:val="00504BA4"/>
    <w:rsid w:val="00511A6E"/>
    <w:rsid w:val="00522096"/>
    <w:rsid w:val="005333CB"/>
    <w:rsid w:val="00576438"/>
    <w:rsid w:val="005A4D74"/>
    <w:rsid w:val="005E126A"/>
    <w:rsid w:val="005E1CE8"/>
    <w:rsid w:val="005E6128"/>
    <w:rsid w:val="005F0B4E"/>
    <w:rsid w:val="006018E9"/>
    <w:rsid w:val="00601DE5"/>
    <w:rsid w:val="00602D16"/>
    <w:rsid w:val="00624A45"/>
    <w:rsid w:val="006260EC"/>
    <w:rsid w:val="00630816"/>
    <w:rsid w:val="00634741"/>
    <w:rsid w:val="00637579"/>
    <w:rsid w:val="006740D3"/>
    <w:rsid w:val="00686C0A"/>
    <w:rsid w:val="00686E7E"/>
    <w:rsid w:val="006916AC"/>
    <w:rsid w:val="00696195"/>
    <w:rsid w:val="006A71D0"/>
    <w:rsid w:val="006B68F4"/>
    <w:rsid w:val="006C30C0"/>
    <w:rsid w:val="006C36F5"/>
    <w:rsid w:val="00700AF5"/>
    <w:rsid w:val="00723A98"/>
    <w:rsid w:val="00725469"/>
    <w:rsid w:val="00767995"/>
    <w:rsid w:val="007915BF"/>
    <w:rsid w:val="007B255C"/>
    <w:rsid w:val="007C2C4F"/>
    <w:rsid w:val="007C44AB"/>
    <w:rsid w:val="007F2CCD"/>
    <w:rsid w:val="00801861"/>
    <w:rsid w:val="00822CE9"/>
    <w:rsid w:val="008247FE"/>
    <w:rsid w:val="0084519F"/>
    <w:rsid w:val="00862E09"/>
    <w:rsid w:val="008636C5"/>
    <w:rsid w:val="008713A9"/>
    <w:rsid w:val="008719A9"/>
    <w:rsid w:val="00916EEA"/>
    <w:rsid w:val="00942F8E"/>
    <w:rsid w:val="00950954"/>
    <w:rsid w:val="00953A30"/>
    <w:rsid w:val="00965D9B"/>
    <w:rsid w:val="00974A0D"/>
    <w:rsid w:val="00981208"/>
    <w:rsid w:val="00981C81"/>
    <w:rsid w:val="00983057"/>
    <w:rsid w:val="00991C41"/>
    <w:rsid w:val="009969C7"/>
    <w:rsid w:val="009B2947"/>
    <w:rsid w:val="009B4CE5"/>
    <w:rsid w:val="009B79F9"/>
    <w:rsid w:val="009C7557"/>
    <w:rsid w:val="009F441D"/>
    <w:rsid w:val="00A225F6"/>
    <w:rsid w:val="00A24BB5"/>
    <w:rsid w:val="00A26DF1"/>
    <w:rsid w:val="00A364C2"/>
    <w:rsid w:val="00A54D87"/>
    <w:rsid w:val="00A771B1"/>
    <w:rsid w:val="00A77EE8"/>
    <w:rsid w:val="00A86A39"/>
    <w:rsid w:val="00AA6636"/>
    <w:rsid w:val="00AA6BCE"/>
    <w:rsid w:val="00AE0416"/>
    <w:rsid w:val="00AE4569"/>
    <w:rsid w:val="00AE4D2E"/>
    <w:rsid w:val="00B04479"/>
    <w:rsid w:val="00B1228F"/>
    <w:rsid w:val="00B15861"/>
    <w:rsid w:val="00B3190A"/>
    <w:rsid w:val="00B81CFB"/>
    <w:rsid w:val="00BB2A81"/>
    <w:rsid w:val="00BB3A58"/>
    <w:rsid w:val="00BD4852"/>
    <w:rsid w:val="00BD572E"/>
    <w:rsid w:val="00BD6676"/>
    <w:rsid w:val="00BF1DE5"/>
    <w:rsid w:val="00C01B7E"/>
    <w:rsid w:val="00C65798"/>
    <w:rsid w:val="00C82340"/>
    <w:rsid w:val="00C83062"/>
    <w:rsid w:val="00CB6754"/>
    <w:rsid w:val="00CD7FAA"/>
    <w:rsid w:val="00CF62D7"/>
    <w:rsid w:val="00CF6458"/>
    <w:rsid w:val="00D07F7A"/>
    <w:rsid w:val="00D13678"/>
    <w:rsid w:val="00D2456A"/>
    <w:rsid w:val="00D40AAA"/>
    <w:rsid w:val="00D537E9"/>
    <w:rsid w:val="00D63407"/>
    <w:rsid w:val="00D87199"/>
    <w:rsid w:val="00D93D5E"/>
    <w:rsid w:val="00D93FA0"/>
    <w:rsid w:val="00D957A0"/>
    <w:rsid w:val="00DB11F2"/>
    <w:rsid w:val="00DB7913"/>
    <w:rsid w:val="00DC777C"/>
    <w:rsid w:val="00DD133C"/>
    <w:rsid w:val="00DE04E2"/>
    <w:rsid w:val="00DE63B3"/>
    <w:rsid w:val="00DF4CD1"/>
    <w:rsid w:val="00DF7219"/>
    <w:rsid w:val="00E323F8"/>
    <w:rsid w:val="00E50863"/>
    <w:rsid w:val="00E67714"/>
    <w:rsid w:val="00E86AB6"/>
    <w:rsid w:val="00E95A0A"/>
    <w:rsid w:val="00ED1A11"/>
    <w:rsid w:val="00EE206E"/>
    <w:rsid w:val="00EE7399"/>
    <w:rsid w:val="00F07CB5"/>
    <w:rsid w:val="00F26416"/>
    <w:rsid w:val="00F43135"/>
    <w:rsid w:val="00F77CEE"/>
    <w:rsid w:val="00FC4EAE"/>
    <w:rsid w:val="00FC590D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3A9"/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3A9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8713A9"/>
    <w:rPr>
      <w:rFonts w:ascii="Arial" w:hAnsi="Arial"/>
    </w:rPr>
  </w:style>
  <w:style w:type="paragraph" w:styleId="BalloonText">
    <w:name w:val="Balloon Text"/>
    <w:basedOn w:val="Normal"/>
    <w:link w:val="BalloonTextChar"/>
    <w:rsid w:val="007C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          </vt:lpstr>
    </vt:vector>
  </TitlesOfParts>
  <Company>SVA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          </dc:title>
  <dc:subject/>
  <dc:creator>RAZVOJ</dc:creator>
  <cp:keywords/>
  <cp:lastModifiedBy>Svetlana</cp:lastModifiedBy>
  <cp:revision>47</cp:revision>
  <cp:lastPrinted>2016-07-11T09:59:00Z</cp:lastPrinted>
  <dcterms:created xsi:type="dcterms:W3CDTF">2015-06-05T05:16:00Z</dcterms:created>
  <dcterms:modified xsi:type="dcterms:W3CDTF">2016-07-11T10:12:00Z</dcterms:modified>
</cp:coreProperties>
</file>